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79B" w:rsidRDefault="0093579B" w:rsidP="0093579B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Town of Pink Hill </w:t>
      </w:r>
    </w:p>
    <w:p w:rsidR="0093579B" w:rsidRDefault="0093579B" w:rsidP="0093579B">
      <w:pPr>
        <w:jc w:val="center"/>
        <w:rPr>
          <w:b/>
          <w:sz w:val="28"/>
        </w:rPr>
      </w:pPr>
      <w:r>
        <w:rPr>
          <w:b/>
          <w:sz w:val="28"/>
        </w:rPr>
        <w:t>Post Office Box 530</w:t>
      </w:r>
    </w:p>
    <w:p w:rsidR="0093579B" w:rsidRDefault="0093579B" w:rsidP="0093579B">
      <w:pPr>
        <w:jc w:val="center"/>
        <w:rPr>
          <w:b/>
          <w:sz w:val="28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sz w:val="28"/>
            </w:rPr>
            <w:t>Pink Hill</w:t>
          </w:r>
        </w:smartTag>
        <w:r>
          <w:rPr>
            <w:b/>
            <w:sz w:val="28"/>
          </w:rPr>
          <w:t xml:space="preserve">, </w:t>
        </w:r>
        <w:smartTag w:uri="urn:schemas-microsoft-com:office:smarttags" w:element="State">
          <w:r>
            <w:rPr>
              <w:b/>
              <w:sz w:val="28"/>
            </w:rPr>
            <w:t>North Carolina</w:t>
          </w:r>
        </w:smartTag>
        <w:r>
          <w:rPr>
            <w:b/>
            <w:sz w:val="28"/>
          </w:rPr>
          <w:t xml:space="preserve"> </w:t>
        </w:r>
        <w:smartTag w:uri="urn:schemas-microsoft-com:office:smarttags" w:element="PostalCode">
          <w:r>
            <w:rPr>
              <w:b/>
              <w:sz w:val="28"/>
            </w:rPr>
            <w:t>28572</w:t>
          </w:r>
        </w:smartTag>
      </w:smartTag>
    </w:p>
    <w:p w:rsidR="0093579B" w:rsidRDefault="0093579B" w:rsidP="0093579B">
      <w:pPr>
        <w:jc w:val="center"/>
        <w:rPr>
          <w:b/>
          <w:sz w:val="28"/>
        </w:rPr>
      </w:pPr>
      <w:r>
        <w:rPr>
          <w:b/>
          <w:sz w:val="28"/>
        </w:rPr>
        <w:t>Phone 252-568-3181</w:t>
      </w:r>
    </w:p>
    <w:p w:rsidR="0093579B" w:rsidRDefault="0093579B" w:rsidP="0093579B">
      <w:pPr>
        <w:jc w:val="center"/>
        <w:rPr>
          <w:b/>
          <w:sz w:val="28"/>
        </w:rPr>
      </w:pPr>
      <w:r>
        <w:rPr>
          <w:b/>
          <w:sz w:val="28"/>
        </w:rPr>
        <w:t>Fax 252-568-2435</w:t>
      </w:r>
    </w:p>
    <w:p w:rsidR="0093579B" w:rsidRDefault="0093579B" w:rsidP="0093579B">
      <w:pPr>
        <w:rPr>
          <w:sz w:val="24"/>
        </w:rPr>
      </w:pPr>
    </w:p>
    <w:p w:rsidR="0093579B" w:rsidRDefault="00E86F23" w:rsidP="0093579B">
      <w:r>
        <w:t>Carol Sykes</w:t>
      </w:r>
      <w:r w:rsidR="0093579B">
        <w:t xml:space="preserve">, Mayor                                                                              </w:t>
      </w:r>
      <w:r w:rsidR="00D75A02">
        <w:t xml:space="preserve">   </w:t>
      </w:r>
      <w:r w:rsidR="0089505B">
        <w:tab/>
      </w:r>
      <w:r w:rsidR="0089505B">
        <w:tab/>
        <w:t xml:space="preserve">       </w:t>
      </w:r>
      <w:r>
        <w:t>Mike Hill</w:t>
      </w:r>
      <w:r w:rsidR="0093579B">
        <w:t>, Commissioner</w:t>
      </w:r>
    </w:p>
    <w:p w:rsidR="0093579B" w:rsidRDefault="0093579B" w:rsidP="0093579B">
      <w:r>
        <w:t xml:space="preserve">Kimberly Mitchell, Town Clerk                                                               </w:t>
      </w:r>
      <w:r w:rsidR="0089505B">
        <w:tab/>
      </w:r>
      <w:r w:rsidR="0089505B">
        <w:tab/>
        <w:t xml:space="preserve">       </w:t>
      </w:r>
      <w:r w:rsidR="00602972">
        <w:t>James Quinn</w:t>
      </w:r>
      <w:r>
        <w:t>, Commissioner</w:t>
      </w:r>
    </w:p>
    <w:p w:rsidR="0093579B" w:rsidRDefault="0093579B" w:rsidP="0093579B">
      <w:r>
        <w:t>George L. Jenkins Jr.,</w:t>
      </w:r>
      <w:r w:rsidR="00E86F23">
        <w:t xml:space="preserve"> Attorney </w:t>
      </w:r>
      <w:r w:rsidR="00E86F23">
        <w:tab/>
      </w:r>
      <w:r w:rsidR="00E86F23">
        <w:tab/>
      </w:r>
      <w:r w:rsidR="00E86F23">
        <w:tab/>
      </w:r>
      <w:r w:rsidR="00E86F23">
        <w:tab/>
        <w:t xml:space="preserve">             </w:t>
      </w:r>
      <w:r w:rsidR="0089505B">
        <w:tab/>
      </w:r>
      <w:r w:rsidR="0089505B">
        <w:tab/>
        <w:t xml:space="preserve">       </w:t>
      </w:r>
      <w:r w:rsidR="00602972">
        <w:t>Penny Murphy</w:t>
      </w:r>
      <w:r w:rsidR="00E86F23">
        <w:t>,</w:t>
      </w:r>
      <w:r>
        <w:t xml:space="preserve"> </w:t>
      </w:r>
      <w:r w:rsidR="00602972">
        <w:t>C</w:t>
      </w:r>
      <w:r>
        <w:t>ommissioner</w:t>
      </w:r>
    </w:p>
    <w:p w:rsidR="0093579B" w:rsidRPr="004301DB" w:rsidRDefault="0093579B" w:rsidP="0093579B">
      <w:pPr>
        <w:jc w:val="center"/>
        <w:rPr>
          <w:b/>
          <w:sz w:val="22"/>
        </w:rPr>
      </w:pPr>
      <w:r w:rsidRPr="004301DB">
        <w:rPr>
          <w:b/>
          <w:sz w:val="22"/>
        </w:rPr>
        <w:t>BUDGET ORDINANCE</w:t>
      </w:r>
    </w:p>
    <w:p w:rsidR="0093579B" w:rsidRDefault="0093579B" w:rsidP="0093579B">
      <w:pPr>
        <w:rPr>
          <w:sz w:val="22"/>
        </w:rPr>
      </w:pPr>
    </w:p>
    <w:p w:rsidR="0093579B" w:rsidRDefault="0093579B" w:rsidP="0093579B">
      <w:pPr>
        <w:rPr>
          <w:sz w:val="22"/>
        </w:rPr>
      </w:pPr>
      <w:r>
        <w:rPr>
          <w:sz w:val="22"/>
        </w:rPr>
        <w:t>BE IT ORDAINED by the Board of Commissioners of the Town of Pink Hill, North Carolina:</w:t>
      </w:r>
    </w:p>
    <w:p w:rsidR="0093579B" w:rsidRDefault="0093579B" w:rsidP="0093579B">
      <w:pPr>
        <w:rPr>
          <w:sz w:val="22"/>
        </w:rPr>
      </w:pPr>
      <w:r>
        <w:rPr>
          <w:sz w:val="22"/>
        </w:rPr>
        <w:t xml:space="preserve"> </w:t>
      </w:r>
    </w:p>
    <w:p w:rsidR="0093579B" w:rsidRDefault="0093579B" w:rsidP="0093579B">
      <w:pPr>
        <w:rPr>
          <w:sz w:val="22"/>
        </w:rPr>
      </w:pPr>
      <w:r w:rsidRPr="005A6CDD">
        <w:rPr>
          <w:sz w:val="22"/>
        </w:rPr>
        <w:t>Section 1:</w:t>
      </w:r>
      <w:r>
        <w:rPr>
          <w:sz w:val="22"/>
        </w:rPr>
        <w:t xml:space="preserve">  The following amounts are hereby appropriated in the General Fund for the operation of the town government and its activities for the fiscal year beginning July 1, 20</w:t>
      </w:r>
      <w:r w:rsidR="00F86D47">
        <w:rPr>
          <w:sz w:val="22"/>
        </w:rPr>
        <w:t>1</w:t>
      </w:r>
      <w:r w:rsidR="00DE17FB">
        <w:rPr>
          <w:sz w:val="22"/>
        </w:rPr>
        <w:t>7</w:t>
      </w:r>
      <w:r>
        <w:rPr>
          <w:sz w:val="22"/>
        </w:rPr>
        <w:t>and ending June 30, 20</w:t>
      </w:r>
      <w:r w:rsidR="00D75A02">
        <w:rPr>
          <w:sz w:val="22"/>
        </w:rPr>
        <w:t>1</w:t>
      </w:r>
      <w:r w:rsidR="00DE17FB">
        <w:rPr>
          <w:sz w:val="22"/>
        </w:rPr>
        <w:t>8</w:t>
      </w:r>
      <w:r>
        <w:rPr>
          <w:sz w:val="22"/>
        </w:rPr>
        <w:t xml:space="preserve">, in accordance with the </w:t>
      </w:r>
      <w:r w:rsidR="0009721D">
        <w:rPr>
          <w:sz w:val="22"/>
        </w:rPr>
        <w:t xml:space="preserve">departments </w:t>
      </w:r>
      <w:r>
        <w:rPr>
          <w:sz w:val="22"/>
        </w:rPr>
        <w:t>established for th</w:t>
      </w:r>
      <w:r w:rsidR="0009721D">
        <w:rPr>
          <w:sz w:val="22"/>
        </w:rPr>
        <w:t>e</w:t>
      </w:r>
      <w:r>
        <w:rPr>
          <w:sz w:val="22"/>
        </w:rPr>
        <w:t xml:space="preserve"> Town</w:t>
      </w:r>
      <w:r w:rsidR="0009721D">
        <w:rPr>
          <w:sz w:val="22"/>
        </w:rPr>
        <w:t xml:space="preserve"> of Pink Hill</w:t>
      </w:r>
      <w:r>
        <w:rPr>
          <w:sz w:val="22"/>
        </w:rPr>
        <w:t>:</w:t>
      </w:r>
    </w:p>
    <w:p w:rsidR="0093579B" w:rsidRDefault="0093579B" w:rsidP="0093579B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  <w:gridCol w:w="3528"/>
      </w:tblGrid>
      <w:tr w:rsidR="0009721D" w:rsidRPr="00FE320E" w:rsidTr="00FE320E">
        <w:tc>
          <w:tcPr>
            <w:tcW w:w="5328" w:type="dxa"/>
            <w:shd w:val="clear" w:color="auto" w:fill="auto"/>
          </w:tcPr>
          <w:p w:rsidR="0009721D" w:rsidRPr="00FE320E" w:rsidRDefault="0009721D" w:rsidP="0093579B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General Fund Departments</w:t>
            </w:r>
          </w:p>
        </w:tc>
        <w:tc>
          <w:tcPr>
            <w:tcW w:w="3528" w:type="dxa"/>
            <w:shd w:val="clear" w:color="auto" w:fill="auto"/>
          </w:tcPr>
          <w:p w:rsidR="0009721D" w:rsidRPr="00FE320E" w:rsidRDefault="0009721D" w:rsidP="00FE320E">
            <w:pPr>
              <w:jc w:val="center"/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Appropriation</w:t>
            </w:r>
          </w:p>
        </w:tc>
      </w:tr>
      <w:tr w:rsidR="0009721D" w:rsidRPr="00FE320E" w:rsidTr="00FE320E">
        <w:tc>
          <w:tcPr>
            <w:tcW w:w="5328" w:type="dxa"/>
            <w:shd w:val="clear" w:color="auto" w:fill="auto"/>
          </w:tcPr>
          <w:p w:rsidR="0009721D" w:rsidRPr="00FE320E" w:rsidRDefault="0009721D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Administrative</w:t>
            </w:r>
          </w:p>
        </w:tc>
        <w:tc>
          <w:tcPr>
            <w:tcW w:w="3528" w:type="dxa"/>
            <w:shd w:val="clear" w:color="auto" w:fill="auto"/>
          </w:tcPr>
          <w:p w:rsidR="00233BEA" w:rsidRPr="00FE320E" w:rsidRDefault="00FF2088" w:rsidP="008E2E07">
            <w:pPr>
              <w:jc w:val="right"/>
              <w:rPr>
                <w:sz w:val="22"/>
              </w:rPr>
            </w:pPr>
            <w:r>
              <w:rPr>
                <w:sz w:val="22"/>
              </w:rPr>
              <w:t>$</w:t>
            </w:r>
            <w:r w:rsidR="00DE17FB">
              <w:rPr>
                <w:sz w:val="22"/>
              </w:rPr>
              <w:t>116,542.45</w:t>
            </w:r>
          </w:p>
        </w:tc>
      </w:tr>
      <w:tr w:rsidR="0009721D" w:rsidRPr="00FE320E" w:rsidTr="00FE320E">
        <w:tc>
          <w:tcPr>
            <w:tcW w:w="5328" w:type="dxa"/>
            <w:shd w:val="clear" w:color="auto" w:fill="auto"/>
          </w:tcPr>
          <w:p w:rsidR="0009721D" w:rsidRPr="00FE320E" w:rsidRDefault="00752AC0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Cultural &amp; Recreation</w:t>
            </w:r>
          </w:p>
        </w:tc>
        <w:tc>
          <w:tcPr>
            <w:tcW w:w="3528" w:type="dxa"/>
            <w:shd w:val="clear" w:color="auto" w:fill="auto"/>
          </w:tcPr>
          <w:p w:rsidR="0009721D" w:rsidRPr="00FE320E" w:rsidRDefault="00DE17FB" w:rsidP="0053402E">
            <w:pPr>
              <w:jc w:val="right"/>
              <w:rPr>
                <w:sz w:val="22"/>
              </w:rPr>
            </w:pPr>
            <w:r>
              <w:rPr>
                <w:sz w:val="22"/>
              </w:rPr>
              <w:t>7,150.00</w:t>
            </w:r>
          </w:p>
        </w:tc>
      </w:tr>
      <w:tr w:rsidR="0009721D" w:rsidRPr="00FE320E" w:rsidTr="00FE320E">
        <w:tc>
          <w:tcPr>
            <w:tcW w:w="5328" w:type="dxa"/>
            <w:shd w:val="clear" w:color="auto" w:fill="auto"/>
          </w:tcPr>
          <w:p w:rsidR="0009721D" w:rsidRPr="00FE320E" w:rsidRDefault="00752AC0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Environmental Protection</w:t>
            </w:r>
          </w:p>
        </w:tc>
        <w:tc>
          <w:tcPr>
            <w:tcW w:w="3528" w:type="dxa"/>
            <w:shd w:val="clear" w:color="auto" w:fill="auto"/>
          </w:tcPr>
          <w:p w:rsidR="0009721D" w:rsidRPr="00FE320E" w:rsidRDefault="00DE17FB" w:rsidP="00725A88">
            <w:pPr>
              <w:jc w:val="right"/>
              <w:rPr>
                <w:sz w:val="22"/>
              </w:rPr>
            </w:pPr>
            <w:r>
              <w:rPr>
                <w:sz w:val="22"/>
              </w:rPr>
              <w:t>98,000.00</w:t>
            </w:r>
          </w:p>
        </w:tc>
      </w:tr>
      <w:tr w:rsidR="0009721D" w:rsidRPr="00FE320E" w:rsidTr="00FE320E">
        <w:tc>
          <w:tcPr>
            <w:tcW w:w="5328" w:type="dxa"/>
            <w:shd w:val="clear" w:color="auto" w:fill="auto"/>
          </w:tcPr>
          <w:p w:rsidR="0009721D" w:rsidRPr="00FE320E" w:rsidRDefault="00233BEA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Fire</w:t>
            </w:r>
          </w:p>
        </w:tc>
        <w:tc>
          <w:tcPr>
            <w:tcW w:w="3528" w:type="dxa"/>
            <w:shd w:val="clear" w:color="auto" w:fill="auto"/>
          </w:tcPr>
          <w:p w:rsidR="0009721D" w:rsidRPr="00FE320E" w:rsidRDefault="00DE17FB" w:rsidP="00FE32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147,213.00</w:t>
            </w:r>
          </w:p>
        </w:tc>
      </w:tr>
      <w:tr w:rsidR="0009721D" w:rsidRPr="00FE320E" w:rsidTr="00FE320E">
        <w:tc>
          <w:tcPr>
            <w:tcW w:w="5328" w:type="dxa"/>
            <w:shd w:val="clear" w:color="auto" w:fill="auto"/>
          </w:tcPr>
          <w:p w:rsidR="0009721D" w:rsidRPr="00FE320E" w:rsidRDefault="00233BEA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Police</w:t>
            </w:r>
          </w:p>
        </w:tc>
        <w:tc>
          <w:tcPr>
            <w:tcW w:w="3528" w:type="dxa"/>
            <w:shd w:val="clear" w:color="auto" w:fill="auto"/>
          </w:tcPr>
          <w:p w:rsidR="0009721D" w:rsidRPr="00FE320E" w:rsidRDefault="00DE17FB" w:rsidP="00FE320E">
            <w:pPr>
              <w:jc w:val="right"/>
              <w:rPr>
                <w:sz w:val="22"/>
              </w:rPr>
            </w:pPr>
            <w:r>
              <w:rPr>
                <w:sz w:val="22"/>
              </w:rPr>
              <w:t>204,686.27</w:t>
            </w:r>
          </w:p>
        </w:tc>
      </w:tr>
      <w:tr w:rsidR="0009721D" w:rsidRPr="00FE320E" w:rsidTr="00FE320E">
        <w:tc>
          <w:tcPr>
            <w:tcW w:w="5328" w:type="dxa"/>
            <w:shd w:val="clear" w:color="auto" w:fill="auto"/>
          </w:tcPr>
          <w:p w:rsidR="0009721D" w:rsidRPr="00FE320E" w:rsidRDefault="00233BEA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Streets</w:t>
            </w:r>
          </w:p>
        </w:tc>
        <w:tc>
          <w:tcPr>
            <w:tcW w:w="3528" w:type="dxa"/>
            <w:shd w:val="clear" w:color="auto" w:fill="auto"/>
          </w:tcPr>
          <w:p w:rsidR="0009721D" w:rsidRPr="00FE320E" w:rsidRDefault="00DE17FB" w:rsidP="00FE320E">
            <w:pPr>
              <w:jc w:val="right"/>
              <w:rPr>
                <w:sz w:val="22"/>
              </w:rPr>
            </w:pPr>
            <w:r>
              <w:rPr>
                <w:sz w:val="22"/>
              </w:rPr>
              <w:t>35,712.00</w:t>
            </w:r>
          </w:p>
        </w:tc>
      </w:tr>
      <w:tr w:rsidR="00EC2F00" w:rsidRPr="00FE320E" w:rsidTr="00FE320E">
        <w:tc>
          <w:tcPr>
            <w:tcW w:w="5328" w:type="dxa"/>
            <w:shd w:val="clear" w:color="auto" w:fill="auto"/>
          </w:tcPr>
          <w:p w:rsidR="00EC2F00" w:rsidRPr="00FE320E" w:rsidRDefault="00EC2F00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Debt Service - Fire</w:t>
            </w:r>
          </w:p>
        </w:tc>
        <w:tc>
          <w:tcPr>
            <w:tcW w:w="3528" w:type="dxa"/>
            <w:shd w:val="clear" w:color="auto" w:fill="auto"/>
          </w:tcPr>
          <w:p w:rsidR="00EC2F00" w:rsidRPr="00FE320E" w:rsidRDefault="00AF3883" w:rsidP="00FE320E">
            <w:pPr>
              <w:jc w:val="right"/>
              <w:rPr>
                <w:sz w:val="22"/>
              </w:rPr>
            </w:pPr>
            <w:r>
              <w:rPr>
                <w:sz w:val="22"/>
              </w:rPr>
              <w:t>31,437.00</w:t>
            </w:r>
          </w:p>
        </w:tc>
      </w:tr>
      <w:tr w:rsidR="0009721D" w:rsidRPr="00FE320E" w:rsidTr="00FE320E">
        <w:tc>
          <w:tcPr>
            <w:tcW w:w="5328" w:type="dxa"/>
            <w:shd w:val="clear" w:color="auto" w:fill="auto"/>
          </w:tcPr>
          <w:p w:rsidR="0009721D" w:rsidRPr="00FE320E" w:rsidRDefault="00233BEA" w:rsidP="0093579B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Total General Fund Appropriations</w:t>
            </w:r>
          </w:p>
        </w:tc>
        <w:tc>
          <w:tcPr>
            <w:tcW w:w="3528" w:type="dxa"/>
            <w:shd w:val="clear" w:color="auto" w:fill="auto"/>
          </w:tcPr>
          <w:p w:rsidR="0009721D" w:rsidRPr="00FE320E" w:rsidRDefault="00DE17FB" w:rsidP="00FE320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640,740.72</w:t>
            </w:r>
          </w:p>
        </w:tc>
      </w:tr>
    </w:tbl>
    <w:p w:rsidR="0009721D" w:rsidRDefault="0009721D" w:rsidP="0093579B">
      <w:pPr>
        <w:rPr>
          <w:sz w:val="22"/>
        </w:rPr>
      </w:pPr>
    </w:p>
    <w:p w:rsidR="0093579B" w:rsidRDefault="0093579B" w:rsidP="0093579B">
      <w:pPr>
        <w:rPr>
          <w:sz w:val="22"/>
        </w:rPr>
      </w:pPr>
      <w:r w:rsidRPr="005A6CDD">
        <w:rPr>
          <w:sz w:val="22"/>
        </w:rPr>
        <w:t>Section 2</w:t>
      </w:r>
      <w:r>
        <w:rPr>
          <w:sz w:val="22"/>
        </w:rPr>
        <w:t xml:space="preserve">:  It is estimated that the following revenues will be available in the General Fund for the fiscal year beginning July 1, </w:t>
      </w:r>
      <w:r w:rsidR="001D7B59">
        <w:rPr>
          <w:sz w:val="22"/>
        </w:rPr>
        <w:t>2017</w:t>
      </w:r>
      <w:r w:rsidR="00E86F23">
        <w:rPr>
          <w:sz w:val="22"/>
        </w:rPr>
        <w:t xml:space="preserve"> </w:t>
      </w:r>
      <w:r>
        <w:rPr>
          <w:sz w:val="22"/>
        </w:rPr>
        <w:t>and ending June 30</w:t>
      </w:r>
      <w:r w:rsidR="001D7B59">
        <w:rPr>
          <w:sz w:val="22"/>
        </w:rPr>
        <w:t>, 2018</w:t>
      </w:r>
      <w:r w:rsidR="00F82A03">
        <w:rPr>
          <w:sz w:val="22"/>
        </w:rPr>
        <w:t>:</w:t>
      </w:r>
    </w:p>
    <w:p w:rsidR="00233BEA" w:rsidRDefault="00233BEA" w:rsidP="0093579B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3618"/>
      </w:tblGrid>
      <w:tr w:rsidR="00233BEA" w:rsidRPr="00FE320E" w:rsidTr="00FE320E">
        <w:tc>
          <w:tcPr>
            <w:tcW w:w="5238" w:type="dxa"/>
            <w:shd w:val="clear" w:color="auto" w:fill="auto"/>
          </w:tcPr>
          <w:p w:rsidR="00233BEA" w:rsidRPr="00FE320E" w:rsidRDefault="003E2870" w:rsidP="0093579B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General Fund Revenues</w:t>
            </w:r>
          </w:p>
        </w:tc>
        <w:tc>
          <w:tcPr>
            <w:tcW w:w="3618" w:type="dxa"/>
            <w:shd w:val="clear" w:color="auto" w:fill="auto"/>
          </w:tcPr>
          <w:p w:rsidR="00233BEA" w:rsidRPr="00FE320E" w:rsidRDefault="00233BEA" w:rsidP="00FE320E">
            <w:pPr>
              <w:jc w:val="right"/>
              <w:rPr>
                <w:sz w:val="22"/>
              </w:rPr>
            </w:pPr>
          </w:p>
        </w:tc>
      </w:tr>
      <w:tr w:rsidR="00233BEA" w:rsidRPr="00FE320E" w:rsidTr="00FE320E">
        <w:tc>
          <w:tcPr>
            <w:tcW w:w="5238" w:type="dxa"/>
            <w:shd w:val="clear" w:color="auto" w:fill="auto"/>
          </w:tcPr>
          <w:p w:rsidR="00233BEA" w:rsidRPr="00FE320E" w:rsidRDefault="003E2870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Ad Valorem Taxes – Current Year</w:t>
            </w:r>
          </w:p>
        </w:tc>
        <w:tc>
          <w:tcPr>
            <w:tcW w:w="3618" w:type="dxa"/>
            <w:shd w:val="clear" w:color="auto" w:fill="auto"/>
          </w:tcPr>
          <w:p w:rsidR="00233BEA" w:rsidRPr="00282409" w:rsidRDefault="00FF2088" w:rsidP="00DE17FB">
            <w:pPr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  <w:r w:rsidR="00DE17FB">
              <w:rPr>
                <w:sz w:val="22"/>
              </w:rPr>
              <w:t>0</w:t>
            </w:r>
            <w:r w:rsidR="00713812" w:rsidRPr="00282409">
              <w:rPr>
                <w:sz w:val="22"/>
              </w:rPr>
              <w:t>,000.00</w:t>
            </w:r>
          </w:p>
        </w:tc>
      </w:tr>
      <w:tr w:rsidR="00233BEA" w:rsidRPr="00FE320E" w:rsidTr="00FE320E">
        <w:tc>
          <w:tcPr>
            <w:tcW w:w="5238" w:type="dxa"/>
            <w:shd w:val="clear" w:color="auto" w:fill="auto"/>
          </w:tcPr>
          <w:p w:rsidR="00233BEA" w:rsidRPr="00FE320E" w:rsidRDefault="003E2870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Ad Valorem Taxes - Delinquent</w:t>
            </w:r>
          </w:p>
        </w:tc>
        <w:tc>
          <w:tcPr>
            <w:tcW w:w="3618" w:type="dxa"/>
            <w:shd w:val="clear" w:color="auto" w:fill="auto"/>
          </w:tcPr>
          <w:p w:rsidR="00233BEA" w:rsidRPr="00282409" w:rsidRDefault="00AA13FC" w:rsidP="00FF2088">
            <w:pPr>
              <w:jc w:val="right"/>
              <w:rPr>
                <w:sz w:val="22"/>
              </w:rPr>
            </w:pPr>
            <w:r>
              <w:rPr>
                <w:sz w:val="22"/>
              </w:rPr>
              <w:t>6,0</w:t>
            </w:r>
            <w:r w:rsidR="00713812" w:rsidRPr="00282409">
              <w:rPr>
                <w:sz w:val="22"/>
              </w:rPr>
              <w:t>00.00</w:t>
            </w:r>
          </w:p>
        </w:tc>
      </w:tr>
      <w:tr w:rsidR="00E4791B" w:rsidRPr="00FE320E" w:rsidTr="00FE320E">
        <w:tc>
          <w:tcPr>
            <w:tcW w:w="5238" w:type="dxa"/>
            <w:shd w:val="clear" w:color="auto" w:fill="auto"/>
          </w:tcPr>
          <w:p w:rsidR="00E4791B" w:rsidRPr="00FE320E" w:rsidRDefault="00E4791B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Motor Vehicle Taxes - Current</w:t>
            </w:r>
          </w:p>
        </w:tc>
        <w:tc>
          <w:tcPr>
            <w:tcW w:w="3618" w:type="dxa"/>
            <w:shd w:val="clear" w:color="auto" w:fill="auto"/>
          </w:tcPr>
          <w:p w:rsidR="00E4791B" w:rsidRPr="00282409" w:rsidRDefault="00501F25" w:rsidP="00FE32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13,500.00</w:t>
            </w:r>
          </w:p>
        </w:tc>
      </w:tr>
      <w:tr w:rsidR="00E4791B" w:rsidRPr="00FE320E" w:rsidTr="00FE320E">
        <w:tc>
          <w:tcPr>
            <w:tcW w:w="5238" w:type="dxa"/>
            <w:shd w:val="clear" w:color="auto" w:fill="auto"/>
          </w:tcPr>
          <w:p w:rsidR="00E4791B" w:rsidRPr="00FE320E" w:rsidRDefault="00E4791B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Tax Penalties &amp; Interest</w:t>
            </w:r>
          </w:p>
        </w:tc>
        <w:tc>
          <w:tcPr>
            <w:tcW w:w="3618" w:type="dxa"/>
            <w:shd w:val="clear" w:color="auto" w:fill="auto"/>
          </w:tcPr>
          <w:p w:rsidR="00E4791B" w:rsidRPr="00282409" w:rsidRDefault="00C259B4" w:rsidP="00FE320E">
            <w:pPr>
              <w:jc w:val="right"/>
              <w:rPr>
                <w:sz w:val="22"/>
              </w:rPr>
            </w:pPr>
            <w:r>
              <w:rPr>
                <w:sz w:val="22"/>
              </w:rPr>
              <w:t>9</w:t>
            </w:r>
            <w:r w:rsidR="00501F25">
              <w:rPr>
                <w:sz w:val="22"/>
              </w:rPr>
              <w:t>00.00</w:t>
            </w:r>
          </w:p>
        </w:tc>
      </w:tr>
      <w:tr w:rsidR="00233BEA" w:rsidRPr="00FE320E" w:rsidTr="00FE320E">
        <w:tc>
          <w:tcPr>
            <w:tcW w:w="5238" w:type="dxa"/>
            <w:shd w:val="clear" w:color="auto" w:fill="auto"/>
          </w:tcPr>
          <w:p w:rsidR="00233BEA" w:rsidRPr="00FE320E" w:rsidRDefault="003E2870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Beer &amp; Wine Tax</w:t>
            </w:r>
          </w:p>
        </w:tc>
        <w:tc>
          <w:tcPr>
            <w:tcW w:w="3618" w:type="dxa"/>
            <w:shd w:val="clear" w:color="auto" w:fill="auto"/>
          </w:tcPr>
          <w:p w:rsidR="00233BEA" w:rsidRPr="00282409" w:rsidRDefault="00FF2088" w:rsidP="00FE320E">
            <w:pPr>
              <w:jc w:val="right"/>
              <w:rPr>
                <w:sz w:val="22"/>
              </w:rPr>
            </w:pPr>
            <w:r>
              <w:rPr>
                <w:sz w:val="22"/>
              </w:rPr>
              <w:t>2,100.00</w:t>
            </w:r>
          </w:p>
        </w:tc>
      </w:tr>
      <w:tr w:rsidR="00233BEA" w:rsidRPr="00FE320E" w:rsidTr="00FE320E">
        <w:tc>
          <w:tcPr>
            <w:tcW w:w="5238" w:type="dxa"/>
            <w:shd w:val="clear" w:color="auto" w:fill="auto"/>
          </w:tcPr>
          <w:p w:rsidR="00233BEA" w:rsidRPr="00FE320E" w:rsidRDefault="00E4791B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Franchise Tax</w:t>
            </w:r>
          </w:p>
        </w:tc>
        <w:tc>
          <w:tcPr>
            <w:tcW w:w="3618" w:type="dxa"/>
            <w:shd w:val="clear" w:color="auto" w:fill="auto"/>
          </w:tcPr>
          <w:p w:rsidR="00233BEA" w:rsidRPr="00282409" w:rsidRDefault="00C259B4" w:rsidP="00713812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  <w:r w:rsidR="00501F25">
              <w:rPr>
                <w:sz w:val="22"/>
              </w:rPr>
              <w:t>,000.00</w:t>
            </w:r>
          </w:p>
        </w:tc>
      </w:tr>
      <w:tr w:rsidR="00233BEA" w:rsidRPr="00FE320E" w:rsidTr="00FE320E">
        <w:tc>
          <w:tcPr>
            <w:tcW w:w="5238" w:type="dxa"/>
            <w:shd w:val="clear" w:color="auto" w:fill="auto"/>
          </w:tcPr>
          <w:p w:rsidR="00233BEA" w:rsidRPr="00FE320E" w:rsidRDefault="00E4791B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Garbage Collection Fees</w:t>
            </w:r>
          </w:p>
        </w:tc>
        <w:tc>
          <w:tcPr>
            <w:tcW w:w="3618" w:type="dxa"/>
            <w:shd w:val="clear" w:color="auto" w:fill="auto"/>
          </w:tcPr>
          <w:p w:rsidR="00233BEA" w:rsidRPr="00282409" w:rsidRDefault="00C259B4" w:rsidP="004B72E0">
            <w:pPr>
              <w:jc w:val="right"/>
              <w:rPr>
                <w:sz w:val="22"/>
              </w:rPr>
            </w:pPr>
            <w:r>
              <w:rPr>
                <w:sz w:val="22"/>
              </w:rPr>
              <w:t>98</w:t>
            </w:r>
            <w:r w:rsidR="004B72E0">
              <w:rPr>
                <w:sz w:val="22"/>
              </w:rPr>
              <w:t>,000</w:t>
            </w:r>
            <w:r w:rsidR="00501F25">
              <w:rPr>
                <w:sz w:val="22"/>
              </w:rPr>
              <w:t>.00</w:t>
            </w:r>
          </w:p>
        </w:tc>
      </w:tr>
      <w:tr w:rsidR="00233BEA" w:rsidRPr="00FE320E" w:rsidTr="00FE320E">
        <w:tc>
          <w:tcPr>
            <w:tcW w:w="5238" w:type="dxa"/>
            <w:shd w:val="clear" w:color="auto" w:fill="auto"/>
          </w:tcPr>
          <w:p w:rsidR="00233BEA" w:rsidRPr="00FE320E" w:rsidRDefault="00E4791B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Interest Income</w:t>
            </w:r>
          </w:p>
        </w:tc>
        <w:tc>
          <w:tcPr>
            <w:tcW w:w="3618" w:type="dxa"/>
            <w:shd w:val="clear" w:color="auto" w:fill="auto"/>
          </w:tcPr>
          <w:p w:rsidR="00233BEA" w:rsidRPr="00282409" w:rsidRDefault="00501F25" w:rsidP="004B72E0">
            <w:pPr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  <w:r w:rsidR="00C259B4">
              <w:rPr>
                <w:sz w:val="22"/>
              </w:rPr>
              <w:t>00</w:t>
            </w:r>
            <w:r>
              <w:rPr>
                <w:sz w:val="22"/>
              </w:rPr>
              <w:t>.00</w:t>
            </w:r>
          </w:p>
        </w:tc>
      </w:tr>
      <w:tr w:rsidR="00233BEA" w:rsidRPr="00FE320E" w:rsidTr="00FE320E">
        <w:tc>
          <w:tcPr>
            <w:tcW w:w="5238" w:type="dxa"/>
            <w:shd w:val="clear" w:color="auto" w:fill="auto"/>
          </w:tcPr>
          <w:p w:rsidR="00233BEA" w:rsidRPr="00FE320E" w:rsidRDefault="00E4791B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Interest Income Powell Bill</w:t>
            </w:r>
          </w:p>
        </w:tc>
        <w:tc>
          <w:tcPr>
            <w:tcW w:w="3618" w:type="dxa"/>
            <w:shd w:val="clear" w:color="auto" w:fill="auto"/>
          </w:tcPr>
          <w:p w:rsidR="00233BEA" w:rsidRPr="00282409" w:rsidRDefault="00501F25" w:rsidP="00C259B4">
            <w:pPr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  <w:r w:rsidR="00C259B4">
              <w:rPr>
                <w:sz w:val="22"/>
              </w:rPr>
              <w:t>2</w:t>
            </w:r>
            <w:r>
              <w:rPr>
                <w:sz w:val="22"/>
              </w:rPr>
              <w:t>.00</w:t>
            </w:r>
          </w:p>
        </w:tc>
      </w:tr>
      <w:tr w:rsidR="00233BEA" w:rsidRPr="00FE320E" w:rsidTr="00FE320E">
        <w:tc>
          <w:tcPr>
            <w:tcW w:w="5238" w:type="dxa"/>
            <w:shd w:val="clear" w:color="auto" w:fill="auto"/>
          </w:tcPr>
          <w:p w:rsidR="00233BEA" w:rsidRPr="00FE320E" w:rsidRDefault="00E4791B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NC Sales &amp; Use Tax – Local Option</w:t>
            </w:r>
          </w:p>
        </w:tc>
        <w:tc>
          <w:tcPr>
            <w:tcW w:w="3618" w:type="dxa"/>
            <w:shd w:val="clear" w:color="auto" w:fill="auto"/>
          </w:tcPr>
          <w:p w:rsidR="00233BEA" w:rsidRPr="00282409" w:rsidRDefault="00C259B4" w:rsidP="00AA13FC">
            <w:pPr>
              <w:jc w:val="right"/>
              <w:rPr>
                <w:sz w:val="22"/>
              </w:rPr>
            </w:pPr>
            <w:r>
              <w:rPr>
                <w:sz w:val="22"/>
              </w:rPr>
              <w:t>75</w:t>
            </w:r>
            <w:r w:rsidR="00501F25">
              <w:rPr>
                <w:sz w:val="22"/>
              </w:rPr>
              <w:t>,000.00</w:t>
            </w:r>
          </w:p>
        </w:tc>
      </w:tr>
      <w:tr w:rsidR="00233BEA" w:rsidRPr="00FE320E" w:rsidTr="00FE320E">
        <w:tc>
          <w:tcPr>
            <w:tcW w:w="5238" w:type="dxa"/>
            <w:shd w:val="clear" w:color="auto" w:fill="auto"/>
          </w:tcPr>
          <w:p w:rsidR="00233BEA" w:rsidRPr="00FE320E" w:rsidRDefault="00E4791B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Powell Bill Street Allocation</w:t>
            </w:r>
          </w:p>
        </w:tc>
        <w:tc>
          <w:tcPr>
            <w:tcW w:w="3618" w:type="dxa"/>
            <w:shd w:val="clear" w:color="auto" w:fill="auto"/>
          </w:tcPr>
          <w:p w:rsidR="00233BEA" w:rsidRPr="00282409" w:rsidRDefault="00C259B4" w:rsidP="00FE32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19,7</w:t>
            </w:r>
            <w:r w:rsidR="00501F25">
              <w:rPr>
                <w:sz w:val="22"/>
              </w:rPr>
              <w:t>00.00</w:t>
            </w:r>
          </w:p>
        </w:tc>
      </w:tr>
      <w:tr w:rsidR="00233BEA" w:rsidRPr="00FE320E" w:rsidTr="00FE320E">
        <w:tc>
          <w:tcPr>
            <w:tcW w:w="5238" w:type="dxa"/>
            <w:shd w:val="clear" w:color="auto" w:fill="auto"/>
          </w:tcPr>
          <w:p w:rsidR="00233BEA" w:rsidRPr="00FE320E" w:rsidRDefault="00501F25" w:rsidP="0093579B">
            <w:pPr>
              <w:rPr>
                <w:sz w:val="22"/>
              </w:rPr>
            </w:pPr>
            <w:r>
              <w:rPr>
                <w:sz w:val="22"/>
              </w:rPr>
              <w:t>Police Miscellaneous Revenue</w:t>
            </w:r>
          </w:p>
        </w:tc>
        <w:tc>
          <w:tcPr>
            <w:tcW w:w="3618" w:type="dxa"/>
            <w:shd w:val="clear" w:color="auto" w:fill="auto"/>
          </w:tcPr>
          <w:p w:rsidR="00233BEA" w:rsidRPr="00282409" w:rsidRDefault="006B164A" w:rsidP="006B164A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  <w:r w:rsidR="00501F25">
              <w:rPr>
                <w:sz w:val="22"/>
              </w:rPr>
              <w:t>,</w:t>
            </w:r>
            <w:r>
              <w:rPr>
                <w:sz w:val="22"/>
              </w:rPr>
              <w:t>0</w:t>
            </w:r>
            <w:r w:rsidR="00501F25">
              <w:rPr>
                <w:sz w:val="22"/>
              </w:rPr>
              <w:t>00.00</w:t>
            </w:r>
          </w:p>
        </w:tc>
      </w:tr>
      <w:tr w:rsidR="00233BEA" w:rsidRPr="009C051C" w:rsidTr="00FE320E">
        <w:tc>
          <w:tcPr>
            <w:tcW w:w="5238" w:type="dxa"/>
            <w:shd w:val="clear" w:color="auto" w:fill="auto"/>
          </w:tcPr>
          <w:p w:rsidR="00233BEA" w:rsidRPr="00FE320E" w:rsidRDefault="00E4791B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Solid Waste Disposal Tax</w:t>
            </w:r>
          </w:p>
        </w:tc>
        <w:tc>
          <w:tcPr>
            <w:tcW w:w="3618" w:type="dxa"/>
            <w:shd w:val="clear" w:color="auto" w:fill="auto"/>
          </w:tcPr>
          <w:p w:rsidR="00233BEA" w:rsidRPr="00282409" w:rsidRDefault="00C259B4" w:rsidP="00AF3883">
            <w:pPr>
              <w:jc w:val="right"/>
              <w:rPr>
                <w:sz w:val="22"/>
              </w:rPr>
            </w:pPr>
            <w:r>
              <w:rPr>
                <w:sz w:val="22"/>
              </w:rPr>
              <w:t>378</w:t>
            </w:r>
            <w:r w:rsidR="00501F25">
              <w:rPr>
                <w:sz w:val="22"/>
              </w:rPr>
              <w:t>.00</w:t>
            </w:r>
          </w:p>
        </w:tc>
      </w:tr>
      <w:tr w:rsidR="00233BEA" w:rsidRPr="00FE320E" w:rsidTr="00FE320E">
        <w:tc>
          <w:tcPr>
            <w:tcW w:w="5238" w:type="dxa"/>
            <w:shd w:val="clear" w:color="auto" w:fill="auto"/>
          </w:tcPr>
          <w:p w:rsidR="00233BEA" w:rsidRPr="00FE320E" w:rsidRDefault="00E4791B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Miscellaneous Revenues</w:t>
            </w:r>
          </w:p>
        </w:tc>
        <w:tc>
          <w:tcPr>
            <w:tcW w:w="3618" w:type="dxa"/>
            <w:shd w:val="clear" w:color="auto" w:fill="auto"/>
          </w:tcPr>
          <w:p w:rsidR="00233BEA" w:rsidRPr="00282409" w:rsidRDefault="006B164A" w:rsidP="00282409">
            <w:pPr>
              <w:jc w:val="right"/>
              <w:rPr>
                <w:sz w:val="22"/>
              </w:rPr>
            </w:pPr>
            <w:r>
              <w:rPr>
                <w:sz w:val="22"/>
              </w:rPr>
              <w:t>1,520</w:t>
            </w:r>
            <w:r w:rsidR="008537C9">
              <w:rPr>
                <w:sz w:val="22"/>
              </w:rPr>
              <w:t>.00</w:t>
            </w:r>
          </w:p>
        </w:tc>
      </w:tr>
      <w:tr w:rsidR="00233BEA" w:rsidRPr="00FE320E" w:rsidTr="00FE320E">
        <w:tc>
          <w:tcPr>
            <w:tcW w:w="5238" w:type="dxa"/>
            <w:shd w:val="clear" w:color="auto" w:fill="auto"/>
          </w:tcPr>
          <w:p w:rsidR="00233BEA" w:rsidRPr="00FE320E" w:rsidRDefault="000469EC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Lenoir County Fire Revenues</w:t>
            </w:r>
          </w:p>
        </w:tc>
        <w:tc>
          <w:tcPr>
            <w:tcW w:w="3618" w:type="dxa"/>
            <w:shd w:val="clear" w:color="auto" w:fill="auto"/>
          </w:tcPr>
          <w:p w:rsidR="00233BEA" w:rsidRPr="00282409" w:rsidRDefault="00C259B4" w:rsidP="00AA13FC">
            <w:pPr>
              <w:jc w:val="right"/>
              <w:rPr>
                <w:sz w:val="22"/>
              </w:rPr>
            </w:pPr>
            <w:r>
              <w:rPr>
                <w:sz w:val="22"/>
              </w:rPr>
              <w:t>89,195</w:t>
            </w:r>
            <w:r w:rsidR="00FF2088">
              <w:rPr>
                <w:sz w:val="22"/>
              </w:rPr>
              <w:t>.00</w:t>
            </w:r>
          </w:p>
        </w:tc>
      </w:tr>
      <w:tr w:rsidR="001E25EA" w:rsidRPr="00FE320E" w:rsidTr="00FE320E">
        <w:tc>
          <w:tcPr>
            <w:tcW w:w="5238" w:type="dxa"/>
            <w:shd w:val="clear" w:color="auto" w:fill="auto"/>
          </w:tcPr>
          <w:p w:rsidR="001E25EA" w:rsidRPr="00FE320E" w:rsidRDefault="001E25EA" w:rsidP="00D00BAE">
            <w:pPr>
              <w:rPr>
                <w:sz w:val="22"/>
              </w:rPr>
            </w:pPr>
            <w:r>
              <w:rPr>
                <w:sz w:val="22"/>
              </w:rPr>
              <w:t>Duplin County</w:t>
            </w:r>
            <w:r w:rsidR="00D00BAE">
              <w:rPr>
                <w:sz w:val="22"/>
              </w:rPr>
              <w:t xml:space="preserve"> Fire</w:t>
            </w:r>
            <w:r>
              <w:rPr>
                <w:sz w:val="22"/>
              </w:rPr>
              <w:t xml:space="preserve"> Revenues</w:t>
            </w:r>
          </w:p>
        </w:tc>
        <w:tc>
          <w:tcPr>
            <w:tcW w:w="3618" w:type="dxa"/>
            <w:shd w:val="clear" w:color="auto" w:fill="auto"/>
          </w:tcPr>
          <w:p w:rsidR="001E25EA" w:rsidRPr="00282409" w:rsidRDefault="00C259B4" w:rsidP="00AF3883">
            <w:pPr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  <w:r w:rsidR="00FC6844">
              <w:rPr>
                <w:sz w:val="22"/>
              </w:rPr>
              <w:t>,000.00</w:t>
            </w:r>
          </w:p>
        </w:tc>
      </w:tr>
      <w:tr w:rsidR="00233BEA" w:rsidRPr="00FE320E" w:rsidTr="00FE320E">
        <w:tc>
          <w:tcPr>
            <w:tcW w:w="5238" w:type="dxa"/>
            <w:shd w:val="clear" w:color="auto" w:fill="auto"/>
          </w:tcPr>
          <w:p w:rsidR="00233BEA" w:rsidRPr="00FE320E" w:rsidRDefault="000469EC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Department of Insurance</w:t>
            </w:r>
          </w:p>
        </w:tc>
        <w:tc>
          <w:tcPr>
            <w:tcW w:w="3618" w:type="dxa"/>
            <w:shd w:val="clear" w:color="auto" w:fill="auto"/>
          </w:tcPr>
          <w:p w:rsidR="00233BEA" w:rsidRPr="00282409" w:rsidRDefault="00C259B4" w:rsidP="00AF3883">
            <w:pPr>
              <w:jc w:val="right"/>
              <w:rPr>
                <w:sz w:val="22"/>
              </w:rPr>
            </w:pPr>
            <w:r>
              <w:rPr>
                <w:sz w:val="22"/>
              </w:rPr>
              <w:t>20,793.71</w:t>
            </w:r>
          </w:p>
        </w:tc>
      </w:tr>
      <w:tr w:rsidR="00233BEA" w:rsidRPr="00FE320E" w:rsidTr="00FE320E">
        <w:tc>
          <w:tcPr>
            <w:tcW w:w="5238" w:type="dxa"/>
            <w:shd w:val="clear" w:color="auto" w:fill="auto"/>
          </w:tcPr>
          <w:p w:rsidR="00233BEA" w:rsidRPr="00FE320E" w:rsidRDefault="000469EC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Fire Donations &amp; Fund Raising</w:t>
            </w:r>
          </w:p>
        </w:tc>
        <w:tc>
          <w:tcPr>
            <w:tcW w:w="3618" w:type="dxa"/>
            <w:shd w:val="clear" w:color="auto" w:fill="auto"/>
          </w:tcPr>
          <w:p w:rsidR="00233BEA" w:rsidRPr="00282409" w:rsidRDefault="00C259B4" w:rsidP="00FB71A2">
            <w:pPr>
              <w:jc w:val="right"/>
              <w:rPr>
                <w:sz w:val="22"/>
              </w:rPr>
            </w:pPr>
            <w:r>
              <w:rPr>
                <w:sz w:val="22"/>
              </w:rPr>
              <w:t>31</w:t>
            </w:r>
            <w:r w:rsidR="00EE0F0A">
              <w:rPr>
                <w:sz w:val="22"/>
              </w:rPr>
              <w:t>,0</w:t>
            </w:r>
            <w:r w:rsidR="00FF2088">
              <w:rPr>
                <w:sz w:val="22"/>
              </w:rPr>
              <w:t>00.00</w:t>
            </w:r>
          </w:p>
        </w:tc>
      </w:tr>
      <w:tr w:rsidR="00233BEA" w:rsidRPr="00FE320E" w:rsidTr="00FE320E">
        <w:tc>
          <w:tcPr>
            <w:tcW w:w="5238" w:type="dxa"/>
            <w:shd w:val="clear" w:color="auto" w:fill="auto"/>
          </w:tcPr>
          <w:p w:rsidR="00233BEA" w:rsidRPr="00FE320E" w:rsidRDefault="000469EC" w:rsidP="0093579B">
            <w:pPr>
              <w:rPr>
                <w:sz w:val="22"/>
              </w:rPr>
            </w:pPr>
            <w:r w:rsidRPr="00FE320E">
              <w:rPr>
                <w:sz w:val="22"/>
              </w:rPr>
              <w:lastRenderedPageBreak/>
              <w:t>Fire Interest Income</w:t>
            </w:r>
          </w:p>
        </w:tc>
        <w:tc>
          <w:tcPr>
            <w:tcW w:w="3618" w:type="dxa"/>
            <w:shd w:val="clear" w:color="auto" w:fill="auto"/>
          </w:tcPr>
          <w:p w:rsidR="00233BEA" w:rsidRPr="00282409" w:rsidRDefault="00C259B4" w:rsidP="00FE320E">
            <w:pPr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  <w:r w:rsidR="00FF2088">
              <w:rPr>
                <w:sz w:val="22"/>
              </w:rPr>
              <w:t>0.00</w:t>
            </w:r>
          </w:p>
        </w:tc>
      </w:tr>
      <w:tr w:rsidR="00FC6844" w:rsidRPr="00FE320E" w:rsidTr="00FE320E">
        <w:tc>
          <w:tcPr>
            <w:tcW w:w="5238" w:type="dxa"/>
            <w:shd w:val="clear" w:color="auto" w:fill="auto"/>
          </w:tcPr>
          <w:p w:rsidR="00FC6844" w:rsidRPr="00F62F6D" w:rsidRDefault="00FC6844" w:rsidP="0093579B">
            <w:pPr>
              <w:rPr>
                <w:sz w:val="22"/>
                <w:highlight w:val="yellow"/>
              </w:rPr>
            </w:pPr>
            <w:r w:rsidRPr="006D174B">
              <w:rPr>
                <w:sz w:val="22"/>
              </w:rPr>
              <w:t>Fund Balance Appropriation</w:t>
            </w:r>
          </w:p>
        </w:tc>
        <w:tc>
          <w:tcPr>
            <w:tcW w:w="3618" w:type="dxa"/>
            <w:shd w:val="clear" w:color="auto" w:fill="auto"/>
          </w:tcPr>
          <w:p w:rsidR="00FC6844" w:rsidRPr="00F62F6D" w:rsidRDefault="00C259B4" w:rsidP="00FE320E">
            <w:pPr>
              <w:jc w:val="right"/>
              <w:rPr>
                <w:sz w:val="22"/>
                <w:highlight w:val="yellow"/>
              </w:rPr>
            </w:pPr>
            <w:r>
              <w:rPr>
                <w:sz w:val="22"/>
              </w:rPr>
              <w:t>51,492.01</w:t>
            </w:r>
          </w:p>
        </w:tc>
      </w:tr>
      <w:tr w:rsidR="00FC6844" w:rsidRPr="00FE320E" w:rsidTr="00FE320E">
        <w:tc>
          <w:tcPr>
            <w:tcW w:w="5238" w:type="dxa"/>
            <w:shd w:val="clear" w:color="auto" w:fill="auto"/>
          </w:tcPr>
          <w:p w:rsidR="00FC6844" w:rsidRPr="00FE320E" w:rsidRDefault="00FC6844" w:rsidP="0093579B">
            <w:pPr>
              <w:rPr>
                <w:sz w:val="22"/>
              </w:rPr>
            </w:pPr>
            <w:r>
              <w:rPr>
                <w:sz w:val="22"/>
              </w:rPr>
              <w:t>Fund Balance Appropriation – Powell Bill</w:t>
            </w:r>
          </w:p>
        </w:tc>
        <w:tc>
          <w:tcPr>
            <w:tcW w:w="3618" w:type="dxa"/>
            <w:shd w:val="clear" w:color="auto" w:fill="auto"/>
          </w:tcPr>
          <w:p w:rsidR="00FC6844" w:rsidRDefault="0046148D" w:rsidP="00FE320E">
            <w:pPr>
              <w:jc w:val="right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</w:tr>
      <w:tr w:rsidR="00233BEA" w:rsidRPr="00FE320E" w:rsidTr="00FE320E">
        <w:tc>
          <w:tcPr>
            <w:tcW w:w="5238" w:type="dxa"/>
            <w:shd w:val="clear" w:color="auto" w:fill="auto"/>
          </w:tcPr>
          <w:p w:rsidR="00233BEA" w:rsidRPr="00FE320E" w:rsidRDefault="000469EC" w:rsidP="0093579B">
            <w:pPr>
              <w:rPr>
                <w:b/>
                <w:sz w:val="22"/>
              </w:rPr>
            </w:pPr>
            <w:r w:rsidRPr="006D174B">
              <w:rPr>
                <w:b/>
                <w:sz w:val="22"/>
              </w:rPr>
              <w:t>Total Revenues</w:t>
            </w:r>
          </w:p>
        </w:tc>
        <w:tc>
          <w:tcPr>
            <w:tcW w:w="3618" w:type="dxa"/>
            <w:shd w:val="clear" w:color="auto" w:fill="auto"/>
          </w:tcPr>
          <w:p w:rsidR="00233BEA" w:rsidRPr="00FE320E" w:rsidRDefault="004F1A71" w:rsidP="00374DF4">
            <w:pPr>
              <w:jc w:val="right"/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$</w:t>
            </w:r>
            <w:r w:rsidR="00AE3E68">
              <w:rPr>
                <w:b/>
                <w:sz w:val="22"/>
              </w:rPr>
              <w:t>640,740.72</w:t>
            </w:r>
          </w:p>
        </w:tc>
      </w:tr>
    </w:tbl>
    <w:p w:rsidR="00CF11F7" w:rsidRDefault="00CF11F7" w:rsidP="0093579B">
      <w:pPr>
        <w:rPr>
          <w:sz w:val="22"/>
        </w:rPr>
      </w:pPr>
    </w:p>
    <w:p w:rsidR="0093579B" w:rsidRDefault="0093579B" w:rsidP="0093579B">
      <w:pPr>
        <w:rPr>
          <w:sz w:val="22"/>
        </w:rPr>
      </w:pPr>
      <w:r w:rsidRPr="005A6CDD">
        <w:rPr>
          <w:sz w:val="22"/>
        </w:rPr>
        <w:t>Section 3:</w:t>
      </w:r>
      <w:r>
        <w:rPr>
          <w:sz w:val="22"/>
        </w:rPr>
        <w:t xml:space="preserve">  The following amounts are hereby appropriated in the Water and Sewer Fund for the operation of the water and sewer utilities for the fiscal year beginning July 1, </w:t>
      </w:r>
      <w:r w:rsidR="00FF6C5C">
        <w:rPr>
          <w:sz w:val="22"/>
        </w:rPr>
        <w:t>201</w:t>
      </w:r>
      <w:r w:rsidR="001D7B59">
        <w:rPr>
          <w:sz w:val="22"/>
        </w:rPr>
        <w:t xml:space="preserve">7 </w:t>
      </w:r>
      <w:r>
        <w:rPr>
          <w:sz w:val="22"/>
        </w:rPr>
        <w:t xml:space="preserve">and ending June 30, </w:t>
      </w:r>
      <w:r w:rsidR="001D7B59">
        <w:rPr>
          <w:sz w:val="22"/>
        </w:rPr>
        <w:t>2018</w:t>
      </w:r>
      <w:r>
        <w:rPr>
          <w:sz w:val="22"/>
        </w:rPr>
        <w:t>:</w:t>
      </w:r>
    </w:p>
    <w:p w:rsidR="0093579B" w:rsidRDefault="0093579B" w:rsidP="0093579B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3618"/>
      </w:tblGrid>
      <w:tr w:rsidR="004F1A71" w:rsidRPr="00FE320E" w:rsidTr="00FE320E">
        <w:tc>
          <w:tcPr>
            <w:tcW w:w="5238" w:type="dxa"/>
            <w:shd w:val="clear" w:color="auto" w:fill="auto"/>
          </w:tcPr>
          <w:p w:rsidR="004F1A71" w:rsidRPr="00FE320E" w:rsidRDefault="004F1A71" w:rsidP="00FE320E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Water/Sewer Expenditures</w:t>
            </w:r>
          </w:p>
        </w:tc>
        <w:tc>
          <w:tcPr>
            <w:tcW w:w="3618" w:type="dxa"/>
            <w:shd w:val="clear" w:color="auto" w:fill="auto"/>
          </w:tcPr>
          <w:p w:rsidR="004F1A71" w:rsidRPr="00FE320E" w:rsidRDefault="004F1A71" w:rsidP="00FE320E">
            <w:pPr>
              <w:rPr>
                <w:sz w:val="22"/>
              </w:rPr>
            </w:pPr>
          </w:p>
        </w:tc>
      </w:tr>
      <w:tr w:rsidR="004F1A71" w:rsidRPr="00FE320E" w:rsidTr="00FE320E">
        <w:tc>
          <w:tcPr>
            <w:tcW w:w="5238" w:type="dxa"/>
            <w:shd w:val="clear" w:color="auto" w:fill="auto"/>
          </w:tcPr>
          <w:p w:rsidR="004F1A71" w:rsidRPr="00FE320E" w:rsidRDefault="004F1A71" w:rsidP="004F1A71">
            <w:pPr>
              <w:rPr>
                <w:sz w:val="22"/>
              </w:rPr>
            </w:pPr>
            <w:r w:rsidRPr="00FE320E">
              <w:rPr>
                <w:sz w:val="22"/>
              </w:rPr>
              <w:t xml:space="preserve">Water/Sewer </w:t>
            </w:r>
          </w:p>
        </w:tc>
        <w:tc>
          <w:tcPr>
            <w:tcW w:w="3618" w:type="dxa"/>
            <w:shd w:val="clear" w:color="auto" w:fill="auto"/>
          </w:tcPr>
          <w:p w:rsidR="004F1A71" w:rsidRPr="00FE320E" w:rsidRDefault="00FC6844" w:rsidP="0037549B">
            <w:pPr>
              <w:jc w:val="right"/>
              <w:rPr>
                <w:sz w:val="22"/>
              </w:rPr>
            </w:pPr>
            <w:r>
              <w:rPr>
                <w:sz w:val="22"/>
              </w:rPr>
              <w:t>$5</w:t>
            </w:r>
            <w:r w:rsidR="00AE3E68">
              <w:rPr>
                <w:sz w:val="22"/>
              </w:rPr>
              <w:t>51,902.00</w:t>
            </w:r>
          </w:p>
        </w:tc>
      </w:tr>
      <w:tr w:rsidR="004F1A71" w:rsidRPr="00FE320E" w:rsidTr="00FE320E">
        <w:tc>
          <w:tcPr>
            <w:tcW w:w="5238" w:type="dxa"/>
            <w:shd w:val="clear" w:color="auto" w:fill="auto"/>
          </w:tcPr>
          <w:p w:rsidR="004F1A71" w:rsidRPr="00FE320E" w:rsidRDefault="004F1A71" w:rsidP="004F1A71">
            <w:pPr>
              <w:rPr>
                <w:sz w:val="22"/>
              </w:rPr>
            </w:pPr>
            <w:r w:rsidRPr="00FE320E">
              <w:rPr>
                <w:sz w:val="22"/>
              </w:rPr>
              <w:t>Fund Balance Appropriation</w:t>
            </w:r>
          </w:p>
        </w:tc>
        <w:tc>
          <w:tcPr>
            <w:tcW w:w="3618" w:type="dxa"/>
            <w:shd w:val="clear" w:color="auto" w:fill="auto"/>
          </w:tcPr>
          <w:p w:rsidR="004F1A71" w:rsidRPr="00FE320E" w:rsidRDefault="00AE3E68" w:rsidP="00FE320E">
            <w:pPr>
              <w:jc w:val="right"/>
              <w:rPr>
                <w:sz w:val="22"/>
              </w:rPr>
            </w:pPr>
            <w:r>
              <w:rPr>
                <w:sz w:val="22"/>
              </w:rPr>
              <w:t>-14,897.39</w:t>
            </w:r>
          </w:p>
        </w:tc>
      </w:tr>
      <w:tr w:rsidR="004F1A71" w:rsidRPr="00FE320E" w:rsidTr="00FE320E">
        <w:tc>
          <w:tcPr>
            <w:tcW w:w="5238" w:type="dxa"/>
            <w:shd w:val="clear" w:color="auto" w:fill="auto"/>
          </w:tcPr>
          <w:p w:rsidR="004F1A71" w:rsidRPr="00FE320E" w:rsidRDefault="004F1A71" w:rsidP="004F1A71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Total Water/Sewer Appropriations</w:t>
            </w:r>
          </w:p>
        </w:tc>
        <w:tc>
          <w:tcPr>
            <w:tcW w:w="3618" w:type="dxa"/>
            <w:shd w:val="clear" w:color="auto" w:fill="auto"/>
          </w:tcPr>
          <w:p w:rsidR="004F1A71" w:rsidRPr="00FE320E" w:rsidRDefault="00440820" w:rsidP="0037549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$</w:t>
            </w:r>
            <w:r w:rsidR="00AE3E68">
              <w:rPr>
                <w:b/>
                <w:sz w:val="22"/>
              </w:rPr>
              <w:t>537,004.61</w:t>
            </w:r>
          </w:p>
        </w:tc>
      </w:tr>
    </w:tbl>
    <w:p w:rsidR="00522F7D" w:rsidRDefault="00522F7D" w:rsidP="0093579B">
      <w:pPr>
        <w:rPr>
          <w:sz w:val="22"/>
        </w:rPr>
      </w:pPr>
    </w:p>
    <w:p w:rsidR="0093579B" w:rsidRDefault="0093579B" w:rsidP="0093579B">
      <w:pPr>
        <w:rPr>
          <w:sz w:val="22"/>
        </w:rPr>
      </w:pPr>
      <w:r w:rsidRPr="005A6CDD">
        <w:rPr>
          <w:sz w:val="22"/>
        </w:rPr>
        <w:t>Section 4:</w:t>
      </w:r>
      <w:r>
        <w:rPr>
          <w:sz w:val="22"/>
        </w:rPr>
        <w:t xml:space="preserve">  It is estimated that the following revenues will be available in the Water and Sewer Fund for the fiscal year beginning July 1, </w:t>
      </w:r>
      <w:r w:rsidR="00FF6C5C">
        <w:rPr>
          <w:sz w:val="22"/>
        </w:rPr>
        <w:t>201</w:t>
      </w:r>
      <w:r w:rsidR="001D7B59">
        <w:rPr>
          <w:sz w:val="22"/>
        </w:rPr>
        <w:t>7</w:t>
      </w:r>
      <w:r w:rsidR="00FF6C5C">
        <w:rPr>
          <w:sz w:val="22"/>
        </w:rPr>
        <w:t xml:space="preserve"> </w:t>
      </w:r>
      <w:r>
        <w:rPr>
          <w:sz w:val="22"/>
        </w:rPr>
        <w:t xml:space="preserve">and ending June 30, </w:t>
      </w:r>
      <w:r w:rsidR="001D7B59">
        <w:rPr>
          <w:sz w:val="22"/>
        </w:rPr>
        <w:t>2018</w:t>
      </w:r>
      <w:r>
        <w:rPr>
          <w:sz w:val="22"/>
        </w:rPr>
        <w:t>:</w:t>
      </w:r>
    </w:p>
    <w:p w:rsidR="00E05F0A" w:rsidRDefault="00E05F0A" w:rsidP="0093579B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3618"/>
      </w:tblGrid>
      <w:tr w:rsidR="00E05F0A" w:rsidRPr="00FE320E" w:rsidTr="00FE320E">
        <w:tc>
          <w:tcPr>
            <w:tcW w:w="5238" w:type="dxa"/>
            <w:shd w:val="clear" w:color="auto" w:fill="auto"/>
          </w:tcPr>
          <w:p w:rsidR="00E05F0A" w:rsidRPr="00FE320E" w:rsidRDefault="00E05F0A" w:rsidP="00FE320E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Water/Sewer Revenues</w:t>
            </w:r>
          </w:p>
        </w:tc>
        <w:tc>
          <w:tcPr>
            <w:tcW w:w="3618" w:type="dxa"/>
            <w:shd w:val="clear" w:color="auto" w:fill="auto"/>
          </w:tcPr>
          <w:p w:rsidR="00E05F0A" w:rsidRPr="00FE320E" w:rsidRDefault="00E05F0A" w:rsidP="00FE320E">
            <w:pPr>
              <w:jc w:val="right"/>
              <w:rPr>
                <w:sz w:val="22"/>
              </w:rPr>
            </w:pPr>
          </w:p>
        </w:tc>
      </w:tr>
      <w:tr w:rsidR="00E05F0A" w:rsidRPr="00FE320E" w:rsidTr="00FE320E">
        <w:tc>
          <w:tcPr>
            <w:tcW w:w="5238" w:type="dxa"/>
            <w:shd w:val="clear" w:color="auto" w:fill="auto"/>
          </w:tcPr>
          <w:p w:rsidR="00E05F0A" w:rsidRPr="00FE320E" w:rsidRDefault="00E05F0A" w:rsidP="00FE320E">
            <w:pPr>
              <w:rPr>
                <w:sz w:val="22"/>
              </w:rPr>
            </w:pPr>
            <w:r w:rsidRPr="00FE320E">
              <w:rPr>
                <w:sz w:val="22"/>
              </w:rPr>
              <w:t>Water &amp; Sewer Sales</w:t>
            </w:r>
          </w:p>
        </w:tc>
        <w:tc>
          <w:tcPr>
            <w:tcW w:w="3618" w:type="dxa"/>
            <w:shd w:val="clear" w:color="auto" w:fill="auto"/>
          </w:tcPr>
          <w:p w:rsidR="00E05F0A" w:rsidRPr="00FE320E" w:rsidRDefault="00AE3E68" w:rsidP="002D65D9">
            <w:pPr>
              <w:jc w:val="right"/>
              <w:rPr>
                <w:sz w:val="22"/>
              </w:rPr>
            </w:pPr>
            <w:r>
              <w:rPr>
                <w:b/>
                <w:sz w:val="22"/>
              </w:rPr>
              <w:t>$537,004.61</w:t>
            </w:r>
          </w:p>
        </w:tc>
      </w:tr>
      <w:tr w:rsidR="00E05F0A" w:rsidRPr="00FE320E" w:rsidTr="00FE320E">
        <w:tc>
          <w:tcPr>
            <w:tcW w:w="5238" w:type="dxa"/>
            <w:shd w:val="clear" w:color="auto" w:fill="auto"/>
          </w:tcPr>
          <w:p w:rsidR="00E05F0A" w:rsidRPr="00FE320E" w:rsidRDefault="00E05F0A" w:rsidP="00FE320E">
            <w:pPr>
              <w:rPr>
                <w:sz w:val="22"/>
              </w:rPr>
            </w:pPr>
            <w:r w:rsidRPr="00FE320E">
              <w:rPr>
                <w:sz w:val="22"/>
              </w:rPr>
              <w:t>Other Revenues</w:t>
            </w:r>
          </w:p>
        </w:tc>
        <w:tc>
          <w:tcPr>
            <w:tcW w:w="3618" w:type="dxa"/>
            <w:shd w:val="clear" w:color="auto" w:fill="auto"/>
          </w:tcPr>
          <w:p w:rsidR="00E05F0A" w:rsidRPr="00FE320E" w:rsidRDefault="00E05F0A" w:rsidP="002D65D9">
            <w:pPr>
              <w:jc w:val="right"/>
              <w:rPr>
                <w:sz w:val="22"/>
              </w:rPr>
            </w:pPr>
          </w:p>
        </w:tc>
      </w:tr>
      <w:tr w:rsidR="00E05F0A" w:rsidRPr="00FE320E" w:rsidTr="00FE320E">
        <w:tc>
          <w:tcPr>
            <w:tcW w:w="5238" w:type="dxa"/>
            <w:shd w:val="clear" w:color="auto" w:fill="auto"/>
          </w:tcPr>
          <w:p w:rsidR="00E05F0A" w:rsidRPr="00FE320E" w:rsidRDefault="00E05F0A" w:rsidP="00FE320E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Total Water/Sewer Revenues</w:t>
            </w:r>
          </w:p>
        </w:tc>
        <w:tc>
          <w:tcPr>
            <w:tcW w:w="3618" w:type="dxa"/>
            <w:shd w:val="clear" w:color="auto" w:fill="auto"/>
          </w:tcPr>
          <w:p w:rsidR="00E05F0A" w:rsidRPr="00FE320E" w:rsidRDefault="00AE3E68" w:rsidP="002D65D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$537,004.61</w:t>
            </w:r>
          </w:p>
        </w:tc>
      </w:tr>
    </w:tbl>
    <w:p w:rsidR="00EC2F00" w:rsidRDefault="00EC2F00" w:rsidP="0093579B">
      <w:pPr>
        <w:rPr>
          <w:sz w:val="22"/>
        </w:rPr>
      </w:pPr>
    </w:p>
    <w:p w:rsidR="00EC2F00" w:rsidRDefault="00EC2F00" w:rsidP="00EC2F00">
      <w:pPr>
        <w:rPr>
          <w:sz w:val="22"/>
        </w:rPr>
      </w:pPr>
      <w:r w:rsidRPr="005A6CDD">
        <w:rPr>
          <w:sz w:val="22"/>
        </w:rPr>
        <w:t>Section 5:</w:t>
      </w:r>
      <w:r>
        <w:rPr>
          <w:sz w:val="22"/>
        </w:rPr>
        <w:t xml:space="preserve">  The following amounts are hereby appropriated in the Economic Development Fund for the fiscal year beginning July 1, </w:t>
      </w:r>
      <w:r w:rsidR="00DC183D">
        <w:rPr>
          <w:sz w:val="22"/>
        </w:rPr>
        <w:t>201</w:t>
      </w:r>
      <w:r w:rsidR="001D7B59">
        <w:rPr>
          <w:sz w:val="22"/>
        </w:rPr>
        <w:t>7</w:t>
      </w:r>
      <w:r>
        <w:rPr>
          <w:sz w:val="22"/>
        </w:rPr>
        <w:t xml:space="preserve"> and ending June 30, </w:t>
      </w:r>
      <w:r w:rsidR="00DC183D">
        <w:rPr>
          <w:sz w:val="22"/>
        </w:rPr>
        <w:t>201</w:t>
      </w:r>
      <w:r w:rsidR="001D7B59">
        <w:rPr>
          <w:sz w:val="22"/>
        </w:rPr>
        <w:t>8</w:t>
      </w:r>
      <w:r>
        <w:rPr>
          <w:sz w:val="22"/>
        </w:rPr>
        <w:t>:</w:t>
      </w:r>
    </w:p>
    <w:p w:rsidR="00EC2F00" w:rsidRDefault="00EC2F00" w:rsidP="0093579B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3618"/>
      </w:tblGrid>
      <w:tr w:rsidR="00EC2F00" w:rsidRPr="00FE320E" w:rsidTr="00FE320E">
        <w:tc>
          <w:tcPr>
            <w:tcW w:w="5238" w:type="dxa"/>
            <w:shd w:val="clear" w:color="auto" w:fill="auto"/>
          </w:tcPr>
          <w:p w:rsidR="00EC2F00" w:rsidRPr="00FE320E" w:rsidRDefault="00EC2F00" w:rsidP="00FE320E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Economic Development Expenditures</w:t>
            </w:r>
          </w:p>
        </w:tc>
        <w:tc>
          <w:tcPr>
            <w:tcW w:w="3618" w:type="dxa"/>
            <w:shd w:val="clear" w:color="auto" w:fill="auto"/>
          </w:tcPr>
          <w:p w:rsidR="00EC2F00" w:rsidRPr="00FE320E" w:rsidRDefault="00EC2F00" w:rsidP="00FE320E">
            <w:pPr>
              <w:rPr>
                <w:sz w:val="22"/>
              </w:rPr>
            </w:pPr>
          </w:p>
        </w:tc>
      </w:tr>
      <w:tr w:rsidR="00EC2F00" w:rsidRPr="00FE320E" w:rsidTr="00FE320E">
        <w:tc>
          <w:tcPr>
            <w:tcW w:w="5238" w:type="dxa"/>
            <w:shd w:val="clear" w:color="auto" w:fill="auto"/>
          </w:tcPr>
          <w:p w:rsidR="00EC2F00" w:rsidRPr="00FE320E" w:rsidRDefault="008537C9" w:rsidP="009D0EE9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Fund Balance Appropriation</w:t>
            </w:r>
          </w:p>
        </w:tc>
        <w:tc>
          <w:tcPr>
            <w:tcW w:w="3618" w:type="dxa"/>
            <w:shd w:val="clear" w:color="auto" w:fill="auto"/>
          </w:tcPr>
          <w:p w:rsidR="00EC2F00" w:rsidRPr="00FE320E" w:rsidRDefault="00AE3E68" w:rsidP="00FE32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  <w:r w:rsidR="008537C9">
              <w:rPr>
                <w:sz w:val="22"/>
              </w:rPr>
              <w:t>0.00</w:t>
            </w:r>
          </w:p>
        </w:tc>
      </w:tr>
      <w:tr w:rsidR="00EC2F00" w:rsidRPr="00FE320E" w:rsidTr="00FE320E">
        <w:tc>
          <w:tcPr>
            <w:tcW w:w="5238" w:type="dxa"/>
            <w:shd w:val="clear" w:color="auto" w:fill="auto"/>
          </w:tcPr>
          <w:p w:rsidR="00EC2F00" w:rsidRPr="00FE320E" w:rsidRDefault="00EC2F00" w:rsidP="00EC2F00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Total Economic Development Appropriations</w:t>
            </w:r>
          </w:p>
        </w:tc>
        <w:tc>
          <w:tcPr>
            <w:tcW w:w="3618" w:type="dxa"/>
            <w:shd w:val="clear" w:color="auto" w:fill="auto"/>
          </w:tcPr>
          <w:p w:rsidR="00EC2F00" w:rsidRPr="00FE320E" w:rsidRDefault="003F226A" w:rsidP="009D0EE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$</w:t>
            </w:r>
            <w:r w:rsidR="00AE3E68">
              <w:rPr>
                <w:b/>
                <w:sz w:val="22"/>
              </w:rPr>
              <w:t>13</w:t>
            </w:r>
            <w:r w:rsidR="008537C9">
              <w:rPr>
                <w:b/>
                <w:sz w:val="22"/>
              </w:rPr>
              <w:t>0.00</w:t>
            </w:r>
          </w:p>
        </w:tc>
      </w:tr>
    </w:tbl>
    <w:p w:rsidR="00EC2F00" w:rsidRDefault="00EC2F00" w:rsidP="0093579B">
      <w:pPr>
        <w:rPr>
          <w:sz w:val="22"/>
        </w:rPr>
      </w:pPr>
    </w:p>
    <w:p w:rsidR="00386C66" w:rsidRDefault="00EC2F00" w:rsidP="0093579B">
      <w:pPr>
        <w:rPr>
          <w:sz w:val="22"/>
        </w:rPr>
      </w:pPr>
      <w:r w:rsidRPr="005A6CDD">
        <w:rPr>
          <w:sz w:val="22"/>
        </w:rPr>
        <w:t>Section 6:</w:t>
      </w:r>
      <w:r>
        <w:rPr>
          <w:sz w:val="22"/>
        </w:rPr>
        <w:t xml:space="preserve">  It is estimated that the following revenues will be available in the Economic Development Fund for the fiscal year beginning July 1, </w:t>
      </w:r>
      <w:r w:rsidR="00FF6C5C">
        <w:rPr>
          <w:sz w:val="22"/>
        </w:rPr>
        <w:t>201</w:t>
      </w:r>
      <w:r w:rsidR="001D7B59">
        <w:rPr>
          <w:sz w:val="22"/>
        </w:rPr>
        <w:t>7</w:t>
      </w:r>
      <w:r w:rsidR="000B20FD">
        <w:rPr>
          <w:sz w:val="22"/>
        </w:rPr>
        <w:t xml:space="preserve"> and ending June 30, </w:t>
      </w:r>
      <w:r w:rsidR="00DC183D">
        <w:rPr>
          <w:sz w:val="22"/>
        </w:rPr>
        <w:t>201</w:t>
      </w:r>
      <w:r w:rsidR="001D7B59">
        <w:rPr>
          <w:sz w:val="22"/>
        </w:rPr>
        <w:t>8</w:t>
      </w:r>
      <w:r>
        <w:rPr>
          <w:sz w:val="22"/>
        </w:rPr>
        <w:t>:</w:t>
      </w:r>
    </w:p>
    <w:p w:rsidR="00386C66" w:rsidRDefault="00386C66" w:rsidP="0093579B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3618"/>
      </w:tblGrid>
      <w:tr w:rsidR="00EC2F00" w:rsidRPr="00FE320E" w:rsidTr="009D0EE9">
        <w:trPr>
          <w:trHeight w:val="278"/>
        </w:trPr>
        <w:tc>
          <w:tcPr>
            <w:tcW w:w="5238" w:type="dxa"/>
            <w:shd w:val="clear" w:color="auto" w:fill="auto"/>
          </w:tcPr>
          <w:p w:rsidR="00EC2F00" w:rsidRPr="00FE320E" w:rsidRDefault="00EC2F00" w:rsidP="00EC2F00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Economic Development Revenues</w:t>
            </w:r>
          </w:p>
        </w:tc>
        <w:tc>
          <w:tcPr>
            <w:tcW w:w="3618" w:type="dxa"/>
            <w:shd w:val="clear" w:color="auto" w:fill="auto"/>
          </w:tcPr>
          <w:p w:rsidR="00EC2F00" w:rsidRPr="00FE320E" w:rsidRDefault="00EC2F00" w:rsidP="00FE320E">
            <w:pPr>
              <w:rPr>
                <w:sz w:val="22"/>
              </w:rPr>
            </w:pPr>
          </w:p>
        </w:tc>
      </w:tr>
      <w:tr w:rsidR="009D0EE9" w:rsidRPr="00FE320E" w:rsidTr="00FE320E">
        <w:tc>
          <w:tcPr>
            <w:tcW w:w="5238" w:type="dxa"/>
            <w:shd w:val="clear" w:color="auto" w:fill="auto"/>
          </w:tcPr>
          <w:p w:rsidR="009D0EE9" w:rsidRPr="00FE320E" w:rsidRDefault="009D0EE9" w:rsidP="00FE320E">
            <w:pPr>
              <w:rPr>
                <w:sz w:val="22"/>
              </w:rPr>
            </w:pPr>
            <w:r w:rsidRPr="00FE320E">
              <w:rPr>
                <w:sz w:val="22"/>
              </w:rPr>
              <w:t>Interest Income</w:t>
            </w:r>
          </w:p>
        </w:tc>
        <w:tc>
          <w:tcPr>
            <w:tcW w:w="3618" w:type="dxa"/>
            <w:shd w:val="clear" w:color="auto" w:fill="auto"/>
          </w:tcPr>
          <w:p w:rsidR="009D0EE9" w:rsidRDefault="00AE3E68" w:rsidP="00FE32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  <w:r w:rsidR="009D0EE9">
              <w:rPr>
                <w:sz w:val="22"/>
              </w:rPr>
              <w:t>0.00</w:t>
            </w:r>
          </w:p>
        </w:tc>
      </w:tr>
      <w:tr w:rsidR="00EC2F00" w:rsidRPr="00FE320E" w:rsidTr="00FE320E">
        <w:tc>
          <w:tcPr>
            <w:tcW w:w="5238" w:type="dxa"/>
            <w:shd w:val="clear" w:color="auto" w:fill="auto"/>
          </w:tcPr>
          <w:p w:rsidR="00EC2F00" w:rsidRPr="00FE320E" w:rsidRDefault="00EC2F00" w:rsidP="00EC2F00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Total Economic Development Revenues</w:t>
            </w:r>
          </w:p>
        </w:tc>
        <w:tc>
          <w:tcPr>
            <w:tcW w:w="3618" w:type="dxa"/>
            <w:shd w:val="clear" w:color="auto" w:fill="auto"/>
          </w:tcPr>
          <w:p w:rsidR="00EC2F00" w:rsidRPr="00FE320E" w:rsidRDefault="00AE3E68" w:rsidP="00FE320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$13</w:t>
            </w:r>
            <w:r w:rsidR="009D0EE9">
              <w:rPr>
                <w:b/>
                <w:sz w:val="22"/>
              </w:rPr>
              <w:t>0</w:t>
            </w:r>
            <w:r w:rsidR="00EC2F00" w:rsidRPr="00FE320E">
              <w:rPr>
                <w:b/>
                <w:sz w:val="22"/>
              </w:rPr>
              <w:t>.00</w:t>
            </w:r>
          </w:p>
        </w:tc>
      </w:tr>
    </w:tbl>
    <w:p w:rsidR="0093579B" w:rsidRPr="00185F13" w:rsidRDefault="0093579B" w:rsidP="0093579B">
      <w:pPr>
        <w:rPr>
          <w:sz w:val="22"/>
        </w:rPr>
      </w:pPr>
      <w:r w:rsidRPr="00185F13">
        <w:rPr>
          <w:sz w:val="22"/>
        </w:rPr>
        <w:t xml:space="preserve">Section </w:t>
      </w:r>
      <w:r w:rsidR="000243C8" w:rsidRPr="00185F13">
        <w:rPr>
          <w:sz w:val="22"/>
        </w:rPr>
        <w:t>7</w:t>
      </w:r>
      <w:r w:rsidRPr="00185F13">
        <w:rPr>
          <w:sz w:val="22"/>
        </w:rPr>
        <w:t>:  There is hereby levied a tax at the rate of fifty-</w:t>
      </w:r>
      <w:r w:rsidR="00C429EF" w:rsidRPr="00185F13">
        <w:rPr>
          <w:sz w:val="22"/>
        </w:rPr>
        <w:t xml:space="preserve">five </w:t>
      </w:r>
      <w:r w:rsidRPr="00185F13">
        <w:rPr>
          <w:sz w:val="22"/>
        </w:rPr>
        <w:t>cents ($0.5</w:t>
      </w:r>
      <w:r w:rsidR="00D75A02" w:rsidRPr="00185F13">
        <w:rPr>
          <w:sz w:val="22"/>
        </w:rPr>
        <w:t>5</w:t>
      </w:r>
      <w:r w:rsidRPr="00185F13">
        <w:rPr>
          <w:sz w:val="22"/>
        </w:rPr>
        <w:t xml:space="preserve">) per one hundred dollars ($100) valuation of property as listed for taxes as of January 1, </w:t>
      </w:r>
      <w:r w:rsidR="00FF6C5C" w:rsidRPr="00185F13">
        <w:rPr>
          <w:sz w:val="22"/>
        </w:rPr>
        <w:t>201</w:t>
      </w:r>
      <w:r w:rsidR="00AE3E68">
        <w:rPr>
          <w:sz w:val="22"/>
        </w:rPr>
        <w:t>7</w:t>
      </w:r>
      <w:r w:rsidR="00EE62F6" w:rsidRPr="00185F13">
        <w:rPr>
          <w:sz w:val="22"/>
        </w:rPr>
        <w:t>,</w:t>
      </w:r>
      <w:r w:rsidRPr="00185F13">
        <w:rPr>
          <w:sz w:val="22"/>
        </w:rPr>
        <w:t xml:space="preserve"> for the purpose of raising the revenue listed  </w:t>
      </w:r>
      <w:r w:rsidR="00F35F31" w:rsidRPr="00185F13">
        <w:rPr>
          <w:sz w:val="22"/>
        </w:rPr>
        <w:t xml:space="preserve">as </w:t>
      </w:r>
      <w:r w:rsidRPr="00185F13">
        <w:rPr>
          <w:sz w:val="22"/>
        </w:rPr>
        <w:t>Current Year’s Property Taxes in the General Fund.</w:t>
      </w:r>
    </w:p>
    <w:p w:rsidR="0093579B" w:rsidRPr="00185F13" w:rsidRDefault="00DC183D" w:rsidP="00DC183D">
      <w:pPr>
        <w:tabs>
          <w:tab w:val="left" w:pos="3288"/>
        </w:tabs>
        <w:rPr>
          <w:sz w:val="22"/>
        </w:rPr>
      </w:pPr>
      <w:r w:rsidRPr="00185F13">
        <w:rPr>
          <w:sz w:val="22"/>
        </w:rPr>
        <w:tab/>
      </w:r>
    </w:p>
    <w:p w:rsidR="0093579B" w:rsidRDefault="0093579B" w:rsidP="0093579B">
      <w:pPr>
        <w:rPr>
          <w:sz w:val="22"/>
        </w:rPr>
      </w:pPr>
      <w:r w:rsidRPr="006D174B">
        <w:rPr>
          <w:sz w:val="22"/>
        </w:rPr>
        <w:t>This rate is based on a total valuation of property for the purposes of taxation of $</w:t>
      </w:r>
      <w:r w:rsidR="009A534D" w:rsidRPr="006D174B">
        <w:rPr>
          <w:sz w:val="22"/>
        </w:rPr>
        <w:t>3</w:t>
      </w:r>
      <w:r w:rsidR="009E7376">
        <w:rPr>
          <w:sz w:val="22"/>
        </w:rPr>
        <w:t>2,257,45</w:t>
      </w:r>
      <w:r w:rsidR="008537C9" w:rsidRPr="006D174B">
        <w:rPr>
          <w:sz w:val="22"/>
        </w:rPr>
        <w:t>1</w:t>
      </w:r>
      <w:r w:rsidR="000F7E00" w:rsidRPr="006D174B">
        <w:rPr>
          <w:sz w:val="22"/>
        </w:rPr>
        <w:t xml:space="preserve"> </w:t>
      </w:r>
      <w:r w:rsidRPr="006D174B">
        <w:rPr>
          <w:sz w:val="22"/>
        </w:rPr>
        <w:t>and an es</w:t>
      </w:r>
      <w:r w:rsidR="000F7E00" w:rsidRPr="006D174B">
        <w:rPr>
          <w:sz w:val="22"/>
        </w:rPr>
        <w:t xml:space="preserve">timated rate of collection of </w:t>
      </w:r>
      <w:r w:rsidR="009E7376">
        <w:rPr>
          <w:sz w:val="22"/>
        </w:rPr>
        <w:t>95.82</w:t>
      </w:r>
      <w:r w:rsidRPr="006D174B">
        <w:rPr>
          <w:sz w:val="22"/>
        </w:rPr>
        <w:t>%.</w:t>
      </w:r>
      <w:r w:rsidRPr="00496619">
        <w:rPr>
          <w:sz w:val="22"/>
        </w:rPr>
        <w:t xml:space="preserve">  </w:t>
      </w:r>
    </w:p>
    <w:p w:rsidR="0050112D" w:rsidRDefault="0050112D" w:rsidP="0093579B">
      <w:pPr>
        <w:rPr>
          <w:sz w:val="22"/>
        </w:rPr>
      </w:pPr>
    </w:p>
    <w:p w:rsidR="0093579B" w:rsidRDefault="0093579B" w:rsidP="0093579B">
      <w:pPr>
        <w:rPr>
          <w:sz w:val="22"/>
        </w:rPr>
      </w:pPr>
      <w:r w:rsidRPr="005A6CDD">
        <w:rPr>
          <w:sz w:val="22"/>
        </w:rPr>
        <w:t xml:space="preserve">Section </w:t>
      </w:r>
      <w:r w:rsidR="00E338BB" w:rsidRPr="005A6CDD">
        <w:rPr>
          <w:sz w:val="22"/>
        </w:rPr>
        <w:t>8</w:t>
      </w:r>
      <w:r w:rsidRPr="005A6CDD">
        <w:rPr>
          <w:sz w:val="22"/>
        </w:rPr>
        <w:t>:</w:t>
      </w:r>
      <w:r>
        <w:rPr>
          <w:sz w:val="22"/>
        </w:rPr>
        <w:t xml:space="preserve"> The Budget Officer</w:t>
      </w:r>
      <w:r w:rsidR="0050112D">
        <w:rPr>
          <w:sz w:val="22"/>
        </w:rPr>
        <w:t>, Kimberly Mitchell as appointed by the board,</w:t>
      </w:r>
      <w:r>
        <w:rPr>
          <w:sz w:val="22"/>
        </w:rPr>
        <w:t xml:space="preserve"> is hereby authorized to transfer appropriations as contained herein under the following conditions:</w:t>
      </w:r>
    </w:p>
    <w:p w:rsidR="0093579B" w:rsidRDefault="0093579B" w:rsidP="0093579B">
      <w:pPr>
        <w:rPr>
          <w:sz w:val="22"/>
        </w:rPr>
      </w:pPr>
    </w:p>
    <w:p w:rsidR="00E35B46" w:rsidRDefault="00532A0D" w:rsidP="0093579B">
      <w:pPr>
        <w:rPr>
          <w:sz w:val="22"/>
        </w:rPr>
      </w:pPr>
      <w:r>
        <w:rPr>
          <w:sz w:val="22"/>
        </w:rPr>
        <w:t>S</w:t>
      </w:r>
      <w:r w:rsidR="0093579B">
        <w:rPr>
          <w:sz w:val="22"/>
        </w:rPr>
        <w:t xml:space="preserve">he may transfer any amounts between </w:t>
      </w:r>
      <w:r>
        <w:rPr>
          <w:sz w:val="22"/>
        </w:rPr>
        <w:t>objects of expenditures within a department without limitation</w:t>
      </w:r>
      <w:r w:rsidR="0093579B">
        <w:rPr>
          <w:sz w:val="22"/>
        </w:rPr>
        <w:t>,</w:t>
      </w:r>
      <w:r>
        <w:rPr>
          <w:sz w:val="22"/>
        </w:rPr>
        <w:t xml:space="preserve"> but must report these transfers to the board.  </w:t>
      </w:r>
    </w:p>
    <w:p w:rsidR="006B2D7B" w:rsidRDefault="006B2D7B" w:rsidP="0093579B">
      <w:pPr>
        <w:rPr>
          <w:sz w:val="22"/>
        </w:rPr>
      </w:pPr>
    </w:p>
    <w:p w:rsidR="0093579B" w:rsidRDefault="0093579B" w:rsidP="0093579B">
      <w:pPr>
        <w:rPr>
          <w:sz w:val="22"/>
        </w:rPr>
      </w:pPr>
      <w:r>
        <w:rPr>
          <w:sz w:val="22"/>
        </w:rPr>
        <w:t xml:space="preserve">Section </w:t>
      </w:r>
      <w:r w:rsidR="00E338BB">
        <w:rPr>
          <w:sz w:val="22"/>
        </w:rPr>
        <w:t>9</w:t>
      </w:r>
      <w:r>
        <w:rPr>
          <w:sz w:val="22"/>
        </w:rPr>
        <w:t xml:space="preserve">:  Copies of this Budget Ordinance shall be furnished to the Clerk </w:t>
      </w:r>
      <w:r w:rsidR="007E7F4C">
        <w:rPr>
          <w:sz w:val="22"/>
        </w:rPr>
        <w:t>of</w:t>
      </w:r>
      <w:r>
        <w:rPr>
          <w:sz w:val="22"/>
        </w:rPr>
        <w:t xml:space="preserve"> the </w:t>
      </w:r>
      <w:r w:rsidR="007E7F4C">
        <w:rPr>
          <w:sz w:val="22"/>
        </w:rPr>
        <w:t xml:space="preserve">Town of Pink Hill, North Carolina, </w:t>
      </w:r>
      <w:r>
        <w:rPr>
          <w:sz w:val="22"/>
        </w:rPr>
        <w:t xml:space="preserve">to be kept on file for </w:t>
      </w:r>
      <w:r w:rsidR="008E17D0">
        <w:rPr>
          <w:sz w:val="22"/>
        </w:rPr>
        <w:t>her</w:t>
      </w:r>
      <w:r>
        <w:rPr>
          <w:sz w:val="22"/>
        </w:rPr>
        <w:t xml:space="preserve"> direction in the </w:t>
      </w:r>
      <w:r w:rsidR="008E17D0">
        <w:rPr>
          <w:sz w:val="22"/>
        </w:rPr>
        <w:t xml:space="preserve">collection of revenues and expenditures </w:t>
      </w:r>
      <w:r>
        <w:rPr>
          <w:sz w:val="22"/>
        </w:rPr>
        <w:t xml:space="preserve">of </w:t>
      </w:r>
      <w:r w:rsidR="008E17D0">
        <w:rPr>
          <w:sz w:val="22"/>
        </w:rPr>
        <w:t>amounts appropriated</w:t>
      </w:r>
      <w:r>
        <w:rPr>
          <w:sz w:val="22"/>
        </w:rPr>
        <w:t>.</w:t>
      </w:r>
    </w:p>
    <w:p w:rsidR="0093579B" w:rsidRDefault="0093579B" w:rsidP="00FE22CB">
      <w:r>
        <w:rPr>
          <w:sz w:val="22"/>
        </w:rPr>
        <w:t xml:space="preserve"> </w:t>
      </w:r>
      <w:r w:rsidR="00FE22CB">
        <w:rPr>
          <w:sz w:val="22"/>
        </w:rPr>
        <w:tab/>
      </w:r>
      <w:r w:rsidR="00FE22CB">
        <w:rPr>
          <w:sz w:val="22"/>
        </w:rPr>
        <w:tab/>
      </w:r>
      <w:r w:rsidR="00FE22CB">
        <w:rPr>
          <w:sz w:val="22"/>
        </w:rPr>
        <w:tab/>
      </w:r>
      <w:r>
        <w:t xml:space="preserve">Adopted this </w:t>
      </w:r>
      <w:r w:rsidR="000B20FD">
        <w:rPr>
          <w:u w:val="single"/>
        </w:rPr>
        <w:t>1</w:t>
      </w:r>
      <w:r w:rsidR="00DC183D">
        <w:rPr>
          <w:u w:val="single"/>
        </w:rPr>
        <w:t>4</w:t>
      </w:r>
      <w:r w:rsidR="00B10F1E" w:rsidRPr="00B10F1E">
        <w:rPr>
          <w:u w:val="single"/>
          <w:vertAlign w:val="superscript"/>
        </w:rPr>
        <w:t>th</w:t>
      </w:r>
      <w:r w:rsidR="00B10F1E">
        <w:t xml:space="preserve"> </w:t>
      </w:r>
      <w:r w:rsidRPr="00B10F1E">
        <w:t>day</w:t>
      </w:r>
      <w:r>
        <w:t xml:space="preserve"> of June, </w:t>
      </w:r>
      <w:r w:rsidR="00B10F1E">
        <w:t>201</w:t>
      </w:r>
      <w:r w:rsidR="009E7376">
        <w:t>7</w:t>
      </w:r>
    </w:p>
    <w:sectPr w:rsidR="0093579B" w:rsidSect="00E338BB">
      <w:endnotePr>
        <w:numFmt w:val="decimal"/>
        <w:numStart w:val="0"/>
      </w:endnotePr>
      <w:pgSz w:w="12240" w:h="15840"/>
      <w:pgMar w:top="1152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92B" w:rsidRDefault="003B092B" w:rsidP="00D959C6">
      <w:r>
        <w:separator/>
      </w:r>
    </w:p>
  </w:endnote>
  <w:endnote w:type="continuationSeparator" w:id="0">
    <w:p w:rsidR="003B092B" w:rsidRDefault="003B092B" w:rsidP="00D9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92B" w:rsidRDefault="003B092B" w:rsidP="00D959C6">
      <w:r>
        <w:separator/>
      </w:r>
    </w:p>
  </w:footnote>
  <w:footnote w:type="continuationSeparator" w:id="0">
    <w:p w:rsidR="003B092B" w:rsidRDefault="003B092B" w:rsidP="00D95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savePreviewPicture/>
  <w:footnotePr>
    <w:footnote w:id="-1"/>
    <w:footnote w:id="0"/>
  </w:footnotePr>
  <w:endnotePr>
    <w:numFmt w:val="decimal"/>
    <w:numStart w:val="0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771"/>
    <w:rsid w:val="000243C8"/>
    <w:rsid w:val="000469EC"/>
    <w:rsid w:val="00061F00"/>
    <w:rsid w:val="0008751B"/>
    <w:rsid w:val="0009721D"/>
    <w:rsid w:val="000A3708"/>
    <w:rsid w:val="000B20FD"/>
    <w:rsid w:val="000C69CD"/>
    <w:rsid w:val="000F7E00"/>
    <w:rsid w:val="0012281B"/>
    <w:rsid w:val="001434BA"/>
    <w:rsid w:val="00185F13"/>
    <w:rsid w:val="001A56C1"/>
    <w:rsid w:val="001D7B59"/>
    <w:rsid w:val="001E25EA"/>
    <w:rsid w:val="001F79F0"/>
    <w:rsid w:val="002052EF"/>
    <w:rsid w:val="00233BEA"/>
    <w:rsid w:val="00267234"/>
    <w:rsid w:val="00282409"/>
    <w:rsid w:val="00286262"/>
    <w:rsid w:val="002866B0"/>
    <w:rsid w:val="0029563D"/>
    <w:rsid w:val="002A0B70"/>
    <w:rsid w:val="002D1564"/>
    <w:rsid w:val="002D65D9"/>
    <w:rsid w:val="002F6B0F"/>
    <w:rsid w:val="00374DF4"/>
    <w:rsid w:val="0037549B"/>
    <w:rsid w:val="00386C66"/>
    <w:rsid w:val="003B092B"/>
    <w:rsid w:val="003B2DE9"/>
    <w:rsid w:val="003E2870"/>
    <w:rsid w:val="003F226A"/>
    <w:rsid w:val="00406F37"/>
    <w:rsid w:val="00407114"/>
    <w:rsid w:val="004238AB"/>
    <w:rsid w:val="004301DB"/>
    <w:rsid w:val="00440820"/>
    <w:rsid w:val="0046148D"/>
    <w:rsid w:val="00496619"/>
    <w:rsid w:val="004B72E0"/>
    <w:rsid w:val="004E583F"/>
    <w:rsid w:val="004F1A71"/>
    <w:rsid w:val="0050112D"/>
    <w:rsid w:val="00501F25"/>
    <w:rsid w:val="00522F7D"/>
    <w:rsid w:val="00532A0D"/>
    <w:rsid w:val="0053402E"/>
    <w:rsid w:val="005A6CDD"/>
    <w:rsid w:val="005B0C17"/>
    <w:rsid w:val="005C1767"/>
    <w:rsid w:val="005C58F0"/>
    <w:rsid w:val="00602972"/>
    <w:rsid w:val="00613458"/>
    <w:rsid w:val="006B164A"/>
    <w:rsid w:val="006B2D7B"/>
    <w:rsid w:val="006C7351"/>
    <w:rsid w:val="006D174B"/>
    <w:rsid w:val="00707F6C"/>
    <w:rsid w:val="00712653"/>
    <w:rsid w:val="00713812"/>
    <w:rsid w:val="00716644"/>
    <w:rsid w:val="00725A88"/>
    <w:rsid w:val="00734F8B"/>
    <w:rsid w:val="0075119F"/>
    <w:rsid w:val="00752AC0"/>
    <w:rsid w:val="00772016"/>
    <w:rsid w:val="00774EF1"/>
    <w:rsid w:val="007E7F4C"/>
    <w:rsid w:val="007F6873"/>
    <w:rsid w:val="008537C9"/>
    <w:rsid w:val="0089505B"/>
    <w:rsid w:val="008D17E0"/>
    <w:rsid w:val="008E17D0"/>
    <w:rsid w:val="008E2E07"/>
    <w:rsid w:val="00914CD7"/>
    <w:rsid w:val="0092278F"/>
    <w:rsid w:val="0093579B"/>
    <w:rsid w:val="009A534D"/>
    <w:rsid w:val="009B0F30"/>
    <w:rsid w:val="009B2A7B"/>
    <w:rsid w:val="009C051C"/>
    <w:rsid w:val="009D0EE9"/>
    <w:rsid w:val="009E7376"/>
    <w:rsid w:val="00A137AF"/>
    <w:rsid w:val="00A6325E"/>
    <w:rsid w:val="00A6445D"/>
    <w:rsid w:val="00A82895"/>
    <w:rsid w:val="00AA13FC"/>
    <w:rsid w:val="00AE3E68"/>
    <w:rsid w:val="00AF3883"/>
    <w:rsid w:val="00B10F1E"/>
    <w:rsid w:val="00B449DF"/>
    <w:rsid w:val="00B742DC"/>
    <w:rsid w:val="00BD2B22"/>
    <w:rsid w:val="00BD2F21"/>
    <w:rsid w:val="00C259B4"/>
    <w:rsid w:val="00C429EF"/>
    <w:rsid w:val="00C61A7E"/>
    <w:rsid w:val="00C75201"/>
    <w:rsid w:val="00C770AC"/>
    <w:rsid w:val="00C913CC"/>
    <w:rsid w:val="00CD119F"/>
    <w:rsid w:val="00CF11F7"/>
    <w:rsid w:val="00D00BAE"/>
    <w:rsid w:val="00D662A7"/>
    <w:rsid w:val="00D70122"/>
    <w:rsid w:val="00D75A02"/>
    <w:rsid w:val="00D8624B"/>
    <w:rsid w:val="00D959C6"/>
    <w:rsid w:val="00DC183D"/>
    <w:rsid w:val="00DE17FB"/>
    <w:rsid w:val="00DF3628"/>
    <w:rsid w:val="00DF4A52"/>
    <w:rsid w:val="00E05F0A"/>
    <w:rsid w:val="00E23B07"/>
    <w:rsid w:val="00E338BB"/>
    <w:rsid w:val="00E35B46"/>
    <w:rsid w:val="00E4791B"/>
    <w:rsid w:val="00E74526"/>
    <w:rsid w:val="00E86F23"/>
    <w:rsid w:val="00EC2F00"/>
    <w:rsid w:val="00EE0F0A"/>
    <w:rsid w:val="00EE53E2"/>
    <w:rsid w:val="00EE62F6"/>
    <w:rsid w:val="00EF46C9"/>
    <w:rsid w:val="00F07DA2"/>
    <w:rsid w:val="00F35F31"/>
    <w:rsid w:val="00F51922"/>
    <w:rsid w:val="00F5308F"/>
    <w:rsid w:val="00F53543"/>
    <w:rsid w:val="00F62F6D"/>
    <w:rsid w:val="00F64B38"/>
    <w:rsid w:val="00F82A03"/>
    <w:rsid w:val="00F86D47"/>
    <w:rsid w:val="00FB3771"/>
    <w:rsid w:val="00FB71A2"/>
    <w:rsid w:val="00FC3F3A"/>
    <w:rsid w:val="00FC6844"/>
    <w:rsid w:val="00FD6533"/>
    <w:rsid w:val="00FE22CB"/>
    <w:rsid w:val="00FE320E"/>
    <w:rsid w:val="00FF2088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97A98-E182-4740-9DDC-2926A66B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79B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E58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7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59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9C6"/>
  </w:style>
  <w:style w:type="paragraph" w:styleId="Footer">
    <w:name w:val="footer"/>
    <w:basedOn w:val="Normal"/>
    <w:link w:val="FooterChar"/>
    <w:uiPriority w:val="99"/>
    <w:unhideWhenUsed/>
    <w:rsid w:val="00D959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5C601-9451-48EE-AE62-3DF6F88FC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Pink Hill</vt:lpstr>
    </vt:vector>
  </TitlesOfParts>
  <Company>Microsoft</Company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Pink Hill</dc:title>
  <dc:subject/>
  <dc:creator>Kimberly Mitchell</dc:creator>
  <cp:keywords/>
  <cp:lastModifiedBy>Kim Mitchell</cp:lastModifiedBy>
  <cp:revision>6</cp:revision>
  <cp:lastPrinted>2017-06-14T17:48:00Z</cp:lastPrinted>
  <dcterms:created xsi:type="dcterms:W3CDTF">2017-06-13T12:25:00Z</dcterms:created>
  <dcterms:modified xsi:type="dcterms:W3CDTF">2017-06-14T20:01:00Z</dcterms:modified>
  <cp:contentStatus/>
</cp:coreProperties>
</file>